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1CBD" w14:textId="10B98430" w:rsidR="00386517" w:rsidRPr="003557E8" w:rsidRDefault="0061261B" w:rsidP="00347012">
      <w:pPr>
        <w:pStyle w:val="NormalWeb"/>
        <w:spacing w:before="0" w:beforeAutospacing="0" w:after="0" w:afterAutospacing="0"/>
        <w:jc w:val="center"/>
        <w:rPr>
          <w:rFonts w:ascii="Calibri" w:hAnsi="Calibri" w:cs="Calibri"/>
          <w:sz w:val="40"/>
          <w:szCs w:val="22"/>
          <w:lang w:val="en-GB"/>
        </w:rPr>
      </w:pPr>
      <w:r>
        <w:rPr>
          <w:rFonts w:ascii="Calibri" w:hAnsi="Calibri" w:cs="Calibri"/>
          <w:sz w:val="40"/>
          <w:szCs w:val="22"/>
          <w:lang w:val="en-GB"/>
        </w:rPr>
        <w:t>P</w:t>
      </w:r>
      <w:r w:rsidR="00B13860" w:rsidRPr="003557E8">
        <w:rPr>
          <w:rFonts w:ascii="Calibri" w:hAnsi="Calibri" w:cs="Calibri"/>
          <w:sz w:val="40"/>
          <w:szCs w:val="22"/>
          <w:lang w:val="en-GB"/>
        </w:rPr>
        <w:t xml:space="preserve">ublic consultation </w:t>
      </w:r>
      <w:r w:rsidR="002F3DDC">
        <w:rPr>
          <w:rFonts w:ascii="Calibri" w:hAnsi="Calibri" w:cs="Calibri"/>
          <w:sz w:val="40"/>
          <w:szCs w:val="22"/>
          <w:lang w:val="en-GB"/>
        </w:rPr>
        <w:t>on</w:t>
      </w:r>
      <w:r w:rsidR="00B13860" w:rsidRPr="003557E8">
        <w:rPr>
          <w:rFonts w:ascii="Calibri" w:hAnsi="Calibri" w:cs="Calibri"/>
          <w:sz w:val="40"/>
          <w:szCs w:val="22"/>
          <w:lang w:val="en-GB"/>
        </w:rPr>
        <w:t xml:space="preserve"> Common Network </w:t>
      </w:r>
      <w:r w:rsidR="009167E3">
        <w:rPr>
          <w:rFonts w:ascii="Calibri" w:hAnsi="Calibri" w:cs="Calibri"/>
          <w:sz w:val="40"/>
          <w:szCs w:val="22"/>
          <w:lang w:val="en-GB"/>
        </w:rPr>
        <w:t>and</w:t>
      </w:r>
      <w:r w:rsidR="00B13860" w:rsidRPr="003557E8">
        <w:rPr>
          <w:rFonts w:ascii="Calibri" w:hAnsi="Calibri" w:cs="Calibri"/>
          <w:sz w:val="40"/>
          <w:szCs w:val="22"/>
          <w:lang w:val="en-GB"/>
        </w:rPr>
        <w:t xml:space="preserve"> Balancing rules</w:t>
      </w:r>
      <w:r w:rsidR="00202292">
        <w:rPr>
          <w:rFonts w:ascii="Calibri" w:hAnsi="Calibri" w:cs="Calibri"/>
          <w:sz w:val="40"/>
          <w:szCs w:val="22"/>
          <w:lang w:val="en-GB"/>
        </w:rPr>
        <w:t xml:space="preserve"> in the Common Balancing Zone of Estonia and Latvia</w:t>
      </w:r>
    </w:p>
    <w:p w14:paraId="23A3519C" w14:textId="3DC6DB5C" w:rsidR="00386517" w:rsidRPr="003557E8" w:rsidRDefault="00386517" w:rsidP="007B0135">
      <w:pPr>
        <w:pStyle w:val="NormalWeb"/>
        <w:spacing w:before="0" w:beforeAutospacing="0" w:after="0" w:afterAutospacing="0"/>
        <w:jc w:val="both"/>
        <w:rPr>
          <w:rFonts w:ascii="Calibri" w:hAnsi="Calibri" w:cs="Calibri"/>
          <w:sz w:val="28"/>
          <w:szCs w:val="22"/>
          <w:lang w:val="en-GB"/>
        </w:rPr>
      </w:pPr>
      <w:r w:rsidRPr="003557E8">
        <w:rPr>
          <w:rFonts w:ascii="Calibri" w:hAnsi="Calibri" w:cs="Calibri"/>
          <w:sz w:val="28"/>
          <w:szCs w:val="22"/>
          <w:lang w:val="en-GB"/>
        </w:rPr>
        <w:t> </w:t>
      </w:r>
    </w:p>
    <w:p w14:paraId="2524B666" w14:textId="77777777" w:rsidR="002F3DDC" w:rsidRDefault="002F3DDC" w:rsidP="007B0135">
      <w:pPr>
        <w:pStyle w:val="NormalWeb"/>
        <w:spacing w:before="0" w:beforeAutospacing="0" w:after="0" w:afterAutospacing="0"/>
        <w:jc w:val="both"/>
        <w:rPr>
          <w:rFonts w:ascii="Calibri" w:hAnsi="Calibri" w:cs="Calibri"/>
          <w:sz w:val="28"/>
          <w:szCs w:val="22"/>
          <w:lang w:val="en-GB"/>
        </w:rPr>
      </w:pPr>
    </w:p>
    <w:p w14:paraId="457C139D" w14:textId="38335A87" w:rsidR="00FB7139" w:rsidRPr="003557E8" w:rsidRDefault="000D1396" w:rsidP="007B0135">
      <w:pPr>
        <w:pStyle w:val="NormalWeb"/>
        <w:spacing w:before="0" w:beforeAutospacing="0" w:after="0" w:afterAutospacing="0"/>
        <w:jc w:val="both"/>
        <w:rPr>
          <w:rFonts w:ascii="Calibri" w:hAnsi="Calibri" w:cs="Calibri"/>
          <w:sz w:val="28"/>
          <w:szCs w:val="22"/>
          <w:lang w:val="en-GB"/>
        </w:rPr>
      </w:pPr>
      <w:r w:rsidRPr="003557E8">
        <w:rPr>
          <w:rFonts w:ascii="Calibri" w:hAnsi="Calibri" w:cs="Calibri"/>
          <w:sz w:val="28"/>
          <w:szCs w:val="22"/>
          <w:lang w:val="en-GB"/>
        </w:rPr>
        <w:t>Intro</w:t>
      </w:r>
      <w:r w:rsidR="003557E8" w:rsidRPr="003557E8">
        <w:rPr>
          <w:rFonts w:ascii="Calibri" w:hAnsi="Calibri" w:cs="Calibri"/>
          <w:sz w:val="28"/>
          <w:szCs w:val="22"/>
          <w:lang w:val="en-GB"/>
        </w:rPr>
        <w:t>duction</w:t>
      </w:r>
    </w:p>
    <w:p w14:paraId="4471AF01" w14:textId="77777777" w:rsidR="00BE34E1" w:rsidRPr="00FB7139" w:rsidRDefault="00BE34E1" w:rsidP="007B0135">
      <w:pPr>
        <w:pStyle w:val="NormalWeb"/>
        <w:spacing w:before="0" w:beforeAutospacing="0" w:after="0" w:afterAutospacing="0"/>
        <w:jc w:val="both"/>
        <w:rPr>
          <w:rFonts w:ascii="Calibri" w:hAnsi="Calibri" w:cs="Calibri"/>
          <w:sz w:val="22"/>
          <w:szCs w:val="22"/>
          <w:lang w:val="en-GB"/>
        </w:rPr>
      </w:pPr>
    </w:p>
    <w:p w14:paraId="30D2882C" w14:textId="5612DCF2" w:rsidR="00FB7139" w:rsidRPr="00FB7139" w:rsidRDefault="00FB7139" w:rsidP="007B0135">
      <w:pPr>
        <w:pStyle w:val="NormalWeb"/>
        <w:jc w:val="both"/>
        <w:rPr>
          <w:rFonts w:ascii="Calibri" w:hAnsi="Calibri" w:cs="Calibri"/>
          <w:sz w:val="22"/>
          <w:szCs w:val="22"/>
          <w:lang w:val="en-GB"/>
        </w:rPr>
      </w:pPr>
      <w:r w:rsidRPr="00FB7139">
        <w:rPr>
          <w:rFonts w:ascii="Calibri" w:hAnsi="Calibri" w:cs="Calibri"/>
          <w:sz w:val="22"/>
          <w:szCs w:val="22"/>
          <w:lang w:val="en-GB"/>
        </w:rPr>
        <w:t xml:space="preserve">In line with development of EU internal energy market and development of regional gas infrastructure projects, Baltic countries and Finland work towards a vision of </w:t>
      </w:r>
      <w:r w:rsidR="00B2086A">
        <w:rPr>
          <w:rFonts w:ascii="Calibri" w:hAnsi="Calibri" w:cs="Calibri"/>
          <w:sz w:val="22"/>
          <w:szCs w:val="22"/>
          <w:lang w:val="en-GB"/>
        </w:rPr>
        <w:t>the</w:t>
      </w:r>
      <w:r w:rsidR="00B2086A" w:rsidRPr="00FB7139">
        <w:rPr>
          <w:rFonts w:ascii="Calibri" w:hAnsi="Calibri" w:cs="Calibri"/>
          <w:sz w:val="22"/>
          <w:szCs w:val="22"/>
          <w:lang w:val="en-GB"/>
        </w:rPr>
        <w:t xml:space="preserve"> </w:t>
      </w:r>
      <w:r w:rsidRPr="00FB7139">
        <w:rPr>
          <w:rFonts w:ascii="Calibri" w:hAnsi="Calibri" w:cs="Calibri"/>
          <w:sz w:val="22"/>
          <w:szCs w:val="22"/>
          <w:lang w:val="en-GB"/>
        </w:rPr>
        <w:t>regional gas market</w:t>
      </w:r>
      <w:r w:rsidR="00176A9C">
        <w:rPr>
          <w:rFonts w:ascii="Calibri" w:hAnsi="Calibri" w:cs="Calibri"/>
          <w:sz w:val="22"/>
          <w:szCs w:val="22"/>
          <w:lang w:val="en-GB"/>
        </w:rPr>
        <w:t>.</w:t>
      </w:r>
      <w:r w:rsidR="00A143F5">
        <w:rPr>
          <w:rFonts w:ascii="Calibri" w:hAnsi="Calibri" w:cs="Calibri"/>
          <w:sz w:val="22"/>
          <w:szCs w:val="22"/>
          <w:lang w:val="en-GB"/>
        </w:rPr>
        <w:t xml:space="preserve"> </w:t>
      </w:r>
      <w:r w:rsidRPr="00FB7139">
        <w:rPr>
          <w:rFonts w:ascii="Calibri" w:hAnsi="Calibri" w:cs="Calibri"/>
          <w:sz w:val="22"/>
          <w:szCs w:val="22"/>
          <w:lang w:val="en-GB"/>
        </w:rPr>
        <w:t>To achieve the visio</w:t>
      </w:r>
      <w:r w:rsidR="00202292">
        <w:rPr>
          <w:rFonts w:ascii="Calibri" w:hAnsi="Calibri" w:cs="Calibri"/>
          <w:sz w:val="22"/>
          <w:szCs w:val="22"/>
          <w:lang w:val="en-GB"/>
        </w:rPr>
        <w:t>n, gas market involving Estonia and</w:t>
      </w:r>
      <w:r w:rsidRPr="00FB7139">
        <w:rPr>
          <w:rFonts w:ascii="Calibri" w:hAnsi="Calibri" w:cs="Calibri"/>
          <w:sz w:val="22"/>
          <w:szCs w:val="22"/>
          <w:lang w:val="en-GB"/>
        </w:rPr>
        <w:t xml:space="preserve"> Latvia (and </w:t>
      </w:r>
      <w:r w:rsidR="002A6F0E">
        <w:rPr>
          <w:rFonts w:ascii="Calibri" w:hAnsi="Calibri" w:cs="Calibri"/>
          <w:sz w:val="22"/>
          <w:szCs w:val="22"/>
          <w:lang w:val="en-GB"/>
        </w:rPr>
        <w:t>in the future possibly Finland and Lithuania</w:t>
      </w:r>
      <w:r w:rsidRPr="00FB7139">
        <w:rPr>
          <w:rFonts w:ascii="Calibri" w:hAnsi="Calibri" w:cs="Calibri"/>
          <w:sz w:val="22"/>
          <w:szCs w:val="22"/>
          <w:lang w:val="en-GB"/>
        </w:rPr>
        <w:t xml:space="preserve">) </w:t>
      </w:r>
      <w:r w:rsidR="0061261B">
        <w:rPr>
          <w:rFonts w:ascii="Calibri" w:hAnsi="Calibri" w:cs="Calibri"/>
          <w:sz w:val="22"/>
          <w:szCs w:val="22"/>
          <w:lang w:val="en-GB"/>
        </w:rPr>
        <w:t>would have to</w:t>
      </w:r>
      <w:r w:rsidRPr="00FB7139">
        <w:rPr>
          <w:rFonts w:ascii="Calibri" w:hAnsi="Calibri" w:cs="Calibri"/>
          <w:sz w:val="22"/>
          <w:szCs w:val="22"/>
          <w:lang w:val="en-GB"/>
        </w:rPr>
        <w:t xml:space="preserve"> be reorganized by adopting clear and common rules for adequate functioning of the regional gas market.</w:t>
      </w:r>
    </w:p>
    <w:p w14:paraId="17AC8D1A" w14:textId="1CD01DF0" w:rsidR="001312B6" w:rsidRDefault="002A6F0E" w:rsidP="007B0135">
      <w:pPr>
        <w:pStyle w:val="NormalWeb"/>
        <w:spacing w:before="0" w:beforeAutospacing="0" w:after="0" w:afterAutospacing="0"/>
        <w:jc w:val="both"/>
        <w:rPr>
          <w:rFonts w:ascii="Calibri" w:hAnsi="Calibri" w:cs="Calibri"/>
          <w:sz w:val="22"/>
          <w:szCs w:val="22"/>
          <w:lang w:val="en-GB"/>
        </w:rPr>
      </w:pPr>
      <w:r>
        <w:rPr>
          <w:rFonts w:ascii="Calibri" w:hAnsi="Calibri" w:cs="Calibri"/>
          <w:sz w:val="22"/>
          <w:szCs w:val="22"/>
          <w:lang w:val="en-GB"/>
        </w:rPr>
        <w:t>The TSOs of Estonia and Latvia</w:t>
      </w:r>
      <w:r w:rsidR="00FB7139" w:rsidRPr="00FB7139">
        <w:rPr>
          <w:rFonts w:ascii="Calibri" w:hAnsi="Calibri" w:cs="Calibri"/>
          <w:sz w:val="22"/>
          <w:szCs w:val="22"/>
          <w:lang w:val="en-GB"/>
        </w:rPr>
        <w:t xml:space="preserve"> have </w:t>
      </w:r>
      <w:r w:rsidR="001312B6">
        <w:rPr>
          <w:rFonts w:ascii="Calibri" w:hAnsi="Calibri" w:cs="Calibri"/>
          <w:sz w:val="22"/>
          <w:szCs w:val="22"/>
          <w:lang w:val="en-GB"/>
        </w:rPr>
        <w:t>worked together</w:t>
      </w:r>
      <w:r w:rsidR="007B0135">
        <w:rPr>
          <w:rFonts w:ascii="Calibri" w:hAnsi="Calibri" w:cs="Calibri"/>
          <w:sz w:val="22"/>
          <w:szCs w:val="22"/>
          <w:lang w:val="en-GB"/>
        </w:rPr>
        <w:t xml:space="preserve"> and in co-operation with Lithuanian and Finnish TSOs</w:t>
      </w:r>
      <w:r w:rsidR="001312B6">
        <w:rPr>
          <w:rFonts w:ascii="Calibri" w:hAnsi="Calibri" w:cs="Calibri"/>
          <w:sz w:val="22"/>
          <w:szCs w:val="22"/>
          <w:lang w:val="en-GB"/>
        </w:rPr>
        <w:t xml:space="preserve"> </w:t>
      </w:r>
      <w:r w:rsidR="00885652">
        <w:rPr>
          <w:rFonts w:ascii="Calibri" w:hAnsi="Calibri" w:cs="Calibri"/>
          <w:sz w:val="22"/>
          <w:szCs w:val="22"/>
          <w:lang w:val="en-GB"/>
        </w:rPr>
        <w:t xml:space="preserve">to </w:t>
      </w:r>
      <w:r w:rsidR="0061261B">
        <w:rPr>
          <w:rFonts w:ascii="Calibri" w:hAnsi="Calibri" w:cs="Calibri"/>
          <w:sz w:val="22"/>
          <w:szCs w:val="22"/>
          <w:lang w:val="en-GB"/>
        </w:rPr>
        <w:t xml:space="preserve">draft </w:t>
      </w:r>
      <w:r w:rsidR="001312B6">
        <w:rPr>
          <w:rFonts w:ascii="Calibri" w:hAnsi="Calibri" w:cs="Calibri"/>
          <w:sz w:val="22"/>
          <w:szCs w:val="22"/>
          <w:lang w:val="en-GB"/>
        </w:rPr>
        <w:t xml:space="preserve">Common Network rules </w:t>
      </w:r>
      <w:r w:rsidR="00885652">
        <w:rPr>
          <w:rFonts w:ascii="Calibri" w:hAnsi="Calibri" w:cs="Calibri"/>
          <w:sz w:val="22"/>
          <w:szCs w:val="22"/>
          <w:lang w:val="en-GB"/>
        </w:rPr>
        <w:t>and Common</w:t>
      </w:r>
      <w:r w:rsidR="001312B6">
        <w:rPr>
          <w:rFonts w:ascii="Calibri" w:hAnsi="Calibri" w:cs="Calibri"/>
          <w:sz w:val="22"/>
          <w:szCs w:val="22"/>
          <w:lang w:val="en-GB"/>
        </w:rPr>
        <w:t xml:space="preserve"> </w:t>
      </w:r>
      <w:r w:rsidR="00786986">
        <w:rPr>
          <w:rFonts w:ascii="Calibri" w:hAnsi="Calibri" w:cs="Calibri"/>
          <w:sz w:val="22"/>
          <w:szCs w:val="22"/>
          <w:lang w:val="en-GB"/>
        </w:rPr>
        <w:t>B</w:t>
      </w:r>
      <w:r w:rsidR="001312B6">
        <w:rPr>
          <w:rFonts w:ascii="Calibri" w:hAnsi="Calibri" w:cs="Calibri"/>
          <w:sz w:val="22"/>
          <w:szCs w:val="22"/>
          <w:lang w:val="en-GB"/>
        </w:rPr>
        <w:t>alancing rules</w:t>
      </w:r>
      <w:r>
        <w:rPr>
          <w:rFonts w:ascii="Calibri" w:hAnsi="Calibri" w:cs="Calibri"/>
          <w:sz w:val="22"/>
          <w:szCs w:val="22"/>
          <w:lang w:val="en-GB"/>
        </w:rPr>
        <w:t xml:space="preserve"> to be applied in the common zone starting from 2020. </w:t>
      </w:r>
      <w:r w:rsidR="001D7F61">
        <w:rPr>
          <w:rFonts w:ascii="Calibri" w:hAnsi="Calibri" w:cs="Calibri"/>
          <w:sz w:val="22"/>
          <w:szCs w:val="22"/>
          <w:lang w:val="en-GB"/>
        </w:rPr>
        <w:t>These rules</w:t>
      </w:r>
      <w:r w:rsidR="001312B6">
        <w:rPr>
          <w:rFonts w:ascii="Calibri" w:hAnsi="Calibri" w:cs="Calibri"/>
          <w:sz w:val="22"/>
          <w:szCs w:val="22"/>
          <w:lang w:val="en-GB"/>
        </w:rPr>
        <w:t xml:space="preserve"> </w:t>
      </w:r>
      <w:r w:rsidR="00176A9C">
        <w:rPr>
          <w:rFonts w:ascii="Calibri" w:hAnsi="Calibri" w:cs="Calibri"/>
          <w:sz w:val="22"/>
          <w:szCs w:val="22"/>
          <w:lang w:val="en-GB"/>
        </w:rPr>
        <w:t>ha</w:t>
      </w:r>
      <w:r w:rsidR="00E15916">
        <w:rPr>
          <w:rFonts w:ascii="Calibri" w:hAnsi="Calibri" w:cs="Calibri"/>
          <w:sz w:val="22"/>
          <w:szCs w:val="22"/>
          <w:lang w:val="en-GB"/>
        </w:rPr>
        <w:t>ve</w:t>
      </w:r>
      <w:r w:rsidR="00176A9C">
        <w:rPr>
          <w:rFonts w:ascii="Calibri" w:hAnsi="Calibri" w:cs="Calibri"/>
          <w:sz w:val="22"/>
          <w:szCs w:val="22"/>
          <w:lang w:val="en-GB"/>
        </w:rPr>
        <w:t xml:space="preserve"> been drafted to be applicable </w:t>
      </w:r>
      <w:r w:rsidR="001312B6">
        <w:rPr>
          <w:rFonts w:ascii="Calibri" w:hAnsi="Calibri" w:cs="Calibri"/>
          <w:sz w:val="22"/>
          <w:szCs w:val="22"/>
          <w:lang w:val="en-GB"/>
        </w:rPr>
        <w:t xml:space="preserve">in </w:t>
      </w:r>
      <w:r w:rsidR="00B2086A">
        <w:rPr>
          <w:rFonts w:ascii="Calibri" w:hAnsi="Calibri" w:cs="Calibri"/>
          <w:sz w:val="22"/>
          <w:szCs w:val="22"/>
          <w:lang w:val="en-GB"/>
        </w:rPr>
        <w:t xml:space="preserve">the common entry-exit system </w:t>
      </w:r>
      <w:r w:rsidR="00176A9C">
        <w:rPr>
          <w:rFonts w:ascii="Calibri" w:hAnsi="Calibri" w:cs="Calibri"/>
          <w:sz w:val="22"/>
          <w:szCs w:val="22"/>
          <w:lang w:val="en-GB"/>
        </w:rPr>
        <w:t xml:space="preserve">consisting of </w:t>
      </w:r>
      <w:r w:rsidR="007B0135">
        <w:rPr>
          <w:rFonts w:ascii="Calibri" w:hAnsi="Calibri" w:cs="Calibri"/>
          <w:sz w:val="22"/>
          <w:szCs w:val="22"/>
          <w:lang w:val="en-GB"/>
        </w:rPr>
        <w:t>Estonia and Latvia</w:t>
      </w:r>
      <w:r w:rsidR="00E15916">
        <w:rPr>
          <w:rFonts w:ascii="Calibri" w:hAnsi="Calibri" w:cs="Calibri"/>
          <w:sz w:val="22"/>
          <w:szCs w:val="22"/>
          <w:lang w:val="en-GB"/>
        </w:rPr>
        <w:t xml:space="preserve">. </w:t>
      </w:r>
    </w:p>
    <w:p w14:paraId="2714D017" w14:textId="77777777" w:rsidR="008156B3" w:rsidRDefault="008156B3" w:rsidP="007B0135">
      <w:pPr>
        <w:pStyle w:val="NormalWeb"/>
        <w:spacing w:before="0" w:beforeAutospacing="0" w:after="0" w:afterAutospacing="0"/>
        <w:jc w:val="both"/>
        <w:rPr>
          <w:rFonts w:ascii="Calibri" w:hAnsi="Calibri" w:cs="Calibri"/>
          <w:sz w:val="22"/>
          <w:szCs w:val="22"/>
          <w:lang w:val="en-GB"/>
        </w:rPr>
      </w:pPr>
    </w:p>
    <w:p w14:paraId="7AB252BA" w14:textId="41F8CE3E" w:rsidR="00FB7139" w:rsidRDefault="00FB7139" w:rsidP="007B0135">
      <w:pPr>
        <w:pStyle w:val="NormalWeb"/>
        <w:spacing w:before="0" w:beforeAutospacing="0" w:after="0" w:afterAutospacing="0"/>
        <w:jc w:val="both"/>
        <w:rPr>
          <w:rFonts w:ascii="Calibri" w:hAnsi="Calibri" w:cs="Calibri"/>
          <w:sz w:val="22"/>
          <w:szCs w:val="22"/>
          <w:lang w:val="en-GB"/>
        </w:rPr>
      </w:pPr>
      <w:r w:rsidRPr="00FB7139">
        <w:rPr>
          <w:rFonts w:ascii="Calibri" w:hAnsi="Calibri" w:cs="Calibri"/>
          <w:sz w:val="22"/>
          <w:szCs w:val="22"/>
          <w:lang w:val="en-GB"/>
        </w:rPr>
        <w:t xml:space="preserve">Hereby the TSOs are seeking input from stakeholders and market participants on </w:t>
      </w:r>
      <w:r w:rsidR="001312B6">
        <w:rPr>
          <w:rFonts w:ascii="Calibri" w:hAnsi="Calibri" w:cs="Calibri"/>
          <w:sz w:val="22"/>
          <w:szCs w:val="22"/>
          <w:lang w:val="en-GB"/>
        </w:rPr>
        <w:t>these</w:t>
      </w:r>
      <w:r w:rsidR="001D7F61">
        <w:rPr>
          <w:rFonts w:ascii="Calibri" w:hAnsi="Calibri" w:cs="Calibri"/>
          <w:sz w:val="22"/>
          <w:szCs w:val="22"/>
          <w:lang w:val="en-GB"/>
        </w:rPr>
        <w:t xml:space="preserve"> rules</w:t>
      </w:r>
      <w:r w:rsidR="001312B6">
        <w:rPr>
          <w:rFonts w:ascii="Calibri" w:hAnsi="Calibri" w:cs="Calibri"/>
          <w:sz w:val="22"/>
          <w:szCs w:val="22"/>
          <w:lang w:val="en-GB"/>
        </w:rPr>
        <w:t xml:space="preserve">. </w:t>
      </w:r>
      <w:r w:rsidRPr="00FB7139">
        <w:rPr>
          <w:rFonts w:ascii="Calibri" w:hAnsi="Calibri" w:cs="Calibri"/>
          <w:sz w:val="22"/>
          <w:szCs w:val="22"/>
          <w:lang w:val="en-GB"/>
        </w:rPr>
        <w:t xml:space="preserve">After the public consultation, the TSOs will assess the comments submitted by the stakeholders, update where relevant the </w:t>
      </w:r>
      <w:r w:rsidR="0061261B">
        <w:rPr>
          <w:rFonts w:ascii="Calibri" w:hAnsi="Calibri" w:cs="Calibri"/>
          <w:sz w:val="22"/>
          <w:szCs w:val="22"/>
          <w:lang w:val="en-GB"/>
        </w:rPr>
        <w:t>draft rules</w:t>
      </w:r>
      <w:r w:rsidRPr="00FB7139">
        <w:rPr>
          <w:rFonts w:ascii="Calibri" w:hAnsi="Calibri" w:cs="Calibri"/>
          <w:sz w:val="22"/>
          <w:szCs w:val="22"/>
          <w:lang w:val="en-GB"/>
        </w:rPr>
        <w:t xml:space="preserve"> and</w:t>
      </w:r>
      <w:r w:rsidR="0061261B">
        <w:rPr>
          <w:rFonts w:ascii="Calibri" w:hAnsi="Calibri" w:cs="Calibri"/>
          <w:sz w:val="22"/>
          <w:szCs w:val="22"/>
          <w:lang w:val="en-GB"/>
        </w:rPr>
        <w:t xml:space="preserve"> will apply for </w:t>
      </w:r>
      <w:r w:rsidR="00B2086A">
        <w:rPr>
          <w:rFonts w:ascii="Calibri" w:hAnsi="Calibri" w:cs="Calibri"/>
          <w:sz w:val="22"/>
          <w:szCs w:val="22"/>
          <w:lang w:val="en-GB"/>
        </w:rPr>
        <w:t>coordination</w:t>
      </w:r>
      <w:r w:rsidR="0061261B">
        <w:rPr>
          <w:rFonts w:ascii="Calibri" w:hAnsi="Calibri" w:cs="Calibri"/>
          <w:sz w:val="22"/>
          <w:szCs w:val="22"/>
          <w:lang w:val="en-GB"/>
        </w:rPr>
        <w:t xml:space="preserve"> of the rules to National Regulatory Authorities of the countries forming regional gas market zone. Also</w:t>
      </w:r>
      <w:r w:rsidR="00864488">
        <w:rPr>
          <w:rFonts w:ascii="Calibri" w:hAnsi="Calibri" w:cs="Calibri"/>
          <w:sz w:val="22"/>
          <w:szCs w:val="22"/>
          <w:lang w:val="en-GB"/>
        </w:rPr>
        <w:t>,</w:t>
      </w:r>
      <w:r w:rsidRPr="00FB7139">
        <w:rPr>
          <w:rFonts w:ascii="Calibri" w:hAnsi="Calibri" w:cs="Calibri"/>
          <w:sz w:val="22"/>
          <w:szCs w:val="22"/>
          <w:lang w:val="en-GB"/>
        </w:rPr>
        <w:t xml:space="preserve"> the assessment of </w:t>
      </w:r>
      <w:r w:rsidR="0061261B">
        <w:rPr>
          <w:rFonts w:ascii="Calibri" w:hAnsi="Calibri" w:cs="Calibri"/>
          <w:sz w:val="22"/>
          <w:szCs w:val="22"/>
          <w:lang w:val="en-GB"/>
        </w:rPr>
        <w:t xml:space="preserve">comments provided by the stakeholders will be published. </w:t>
      </w:r>
      <w:r w:rsidRPr="00FB7139">
        <w:rPr>
          <w:rFonts w:ascii="Calibri" w:hAnsi="Calibri" w:cs="Calibri"/>
          <w:sz w:val="22"/>
          <w:szCs w:val="22"/>
          <w:lang w:val="en-GB"/>
        </w:rPr>
        <w:t>Please take note that comments received in the course of the public consultation may be kept anonymous, if the party providing comments indicates to remain anonymous.</w:t>
      </w:r>
    </w:p>
    <w:p w14:paraId="444B3447" w14:textId="14216DEC" w:rsidR="00FB7139" w:rsidRDefault="00FB7139" w:rsidP="007B0135">
      <w:pPr>
        <w:pStyle w:val="NormalWeb"/>
        <w:spacing w:before="0" w:beforeAutospacing="0" w:after="0" w:afterAutospacing="0"/>
        <w:jc w:val="both"/>
        <w:rPr>
          <w:rFonts w:ascii="Calibri" w:hAnsi="Calibri" w:cs="Calibri"/>
          <w:sz w:val="22"/>
          <w:szCs w:val="22"/>
          <w:lang w:val="en-GB"/>
        </w:rPr>
      </w:pPr>
    </w:p>
    <w:p w14:paraId="7B1CB93F" w14:textId="2206F73C" w:rsidR="001D7F61" w:rsidRPr="009C69FB" w:rsidRDefault="001D7F61" w:rsidP="007B0135">
      <w:pPr>
        <w:pStyle w:val="NormalWeb"/>
        <w:spacing w:before="0" w:beforeAutospacing="0" w:after="0" w:afterAutospacing="0"/>
        <w:jc w:val="both"/>
        <w:rPr>
          <w:rFonts w:ascii="Calibri" w:hAnsi="Calibri" w:cs="Calibri"/>
          <w:sz w:val="28"/>
          <w:szCs w:val="22"/>
          <w:lang w:val="en-GB"/>
        </w:rPr>
      </w:pPr>
      <w:r w:rsidRPr="003557E8">
        <w:rPr>
          <w:rFonts w:ascii="Calibri" w:hAnsi="Calibri" w:cs="Calibri"/>
          <w:sz w:val="28"/>
          <w:szCs w:val="22"/>
          <w:lang w:val="en-GB"/>
        </w:rPr>
        <w:t>Scope of Common Network rules</w:t>
      </w:r>
    </w:p>
    <w:p w14:paraId="5F41E359" w14:textId="4BC4A7DE" w:rsidR="00FB7139" w:rsidRDefault="00FB7139" w:rsidP="007B0135">
      <w:pPr>
        <w:pStyle w:val="NormalWeb"/>
        <w:spacing w:before="0" w:beforeAutospacing="0" w:after="0" w:afterAutospacing="0"/>
        <w:jc w:val="both"/>
        <w:rPr>
          <w:rFonts w:ascii="Calibri" w:hAnsi="Calibri" w:cs="Calibri"/>
          <w:sz w:val="22"/>
          <w:szCs w:val="22"/>
          <w:lang w:val="en-GB"/>
        </w:rPr>
      </w:pPr>
      <w:r w:rsidRPr="00FB7139">
        <w:rPr>
          <w:rFonts w:ascii="Calibri" w:hAnsi="Calibri" w:cs="Calibri"/>
          <w:sz w:val="22"/>
          <w:szCs w:val="22"/>
          <w:lang w:val="en-GB"/>
        </w:rPr>
        <w:t>Network rules have been prepared on the basis of</w:t>
      </w:r>
      <w:r w:rsidR="001D7F61">
        <w:rPr>
          <w:rFonts w:ascii="Calibri" w:hAnsi="Calibri" w:cs="Calibri"/>
          <w:sz w:val="22"/>
          <w:szCs w:val="22"/>
          <w:lang w:val="en-GB"/>
        </w:rPr>
        <w:t xml:space="preserve"> r</w:t>
      </w:r>
      <w:r w:rsidRPr="00FB7139">
        <w:rPr>
          <w:rFonts w:ascii="Calibri" w:hAnsi="Calibri" w:cs="Calibri"/>
          <w:sz w:val="22"/>
          <w:szCs w:val="22"/>
          <w:lang w:val="en-GB"/>
        </w:rPr>
        <w:t>elevant EU and national legislation</w:t>
      </w:r>
      <w:r w:rsidR="001D7F61">
        <w:rPr>
          <w:rFonts w:ascii="Calibri" w:hAnsi="Calibri" w:cs="Calibri"/>
          <w:sz w:val="22"/>
          <w:szCs w:val="22"/>
          <w:lang w:val="en-GB"/>
        </w:rPr>
        <w:t xml:space="preserve">, </w:t>
      </w:r>
      <w:hyperlink r:id="rId8" w:history="1">
        <w:r w:rsidR="0027149B" w:rsidRPr="0027149B">
          <w:rPr>
            <w:rStyle w:val="Hyperlink"/>
            <w:rFonts w:ascii="Calibri" w:hAnsi="Calibri" w:cs="Calibri"/>
            <w:sz w:val="22"/>
            <w:szCs w:val="22"/>
            <w:lang w:val="en-GB"/>
          </w:rPr>
          <w:t>“Principles for transmission capacity management in common Baltic gas market”</w:t>
        </w:r>
      </w:hyperlink>
      <w:r w:rsidRPr="00FB7139">
        <w:rPr>
          <w:rFonts w:ascii="Calibri" w:hAnsi="Calibri" w:cs="Calibri"/>
          <w:sz w:val="22"/>
          <w:szCs w:val="22"/>
          <w:lang w:val="en-GB"/>
        </w:rPr>
        <w:t xml:space="preserve"> concept model</w:t>
      </w:r>
      <w:r w:rsidR="001D7F61">
        <w:rPr>
          <w:rFonts w:ascii="Calibri" w:hAnsi="Calibri" w:cs="Calibri"/>
          <w:sz w:val="22"/>
          <w:szCs w:val="22"/>
          <w:lang w:val="en-GB"/>
        </w:rPr>
        <w:t xml:space="preserve">, </w:t>
      </w:r>
      <w:r w:rsidR="002A6F0E">
        <w:rPr>
          <w:rFonts w:ascii="Calibri" w:hAnsi="Calibri" w:cs="Calibri"/>
          <w:sz w:val="22"/>
          <w:szCs w:val="22"/>
          <w:lang w:val="en-GB"/>
        </w:rPr>
        <w:t xml:space="preserve">Latvian and </w:t>
      </w:r>
      <w:r w:rsidRPr="00FB7139">
        <w:rPr>
          <w:rFonts w:ascii="Calibri" w:hAnsi="Calibri" w:cs="Calibri"/>
          <w:sz w:val="22"/>
          <w:szCs w:val="22"/>
          <w:lang w:val="en-GB"/>
        </w:rPr>
        <w:t>Estonian and network rules and practices</w:t>
      </w:r>
      <w:r w:rsidR="001D7F61">
        <w:rPr>
          <w:rFonts w:ascii="Calibri" w:hAnsi="Calibri" w:cs="Calibri"/>
          <w:sz w:val="22"/>
          <w:szCs w:val="22"/>
          <w:lang w:val="en-GB"/>
        </w:rPr>
        <w:t xml:space="preserve"> and o</w:t>
      </w:r>
      <w:r w:rsidRPr="00FB7139">
        <w:rPr>
          <w:rFonts w:ascii="Calibri" w:hAnsi="Calibri" w:cs="Calibri"/>
          <w:sz w:val="22"/>
          <w:szCs w:val="22"/>
          <w:lang w:val="en-GB"/>
        </w:rPr>
        <w:t>ther EU TSOs network rules and practices.</w:t>
      </w:r>
      <w:r w:rsidR="001D7F61">
        <w:rPr>
          <w:rFonts w:ascii="Calibri" w:hAnsi="Calibri" w:cs="Calibri"/>
          <w:sz w:val="22"/>
          <w:szCs w:val="22"/>
          <w:lang w:val="en-GB"/>
        </w:rPr>
        <w:t xml:space="preserve"> </w:t>
      </w:r>
    </w:p>
    <w:p w14:paraId="72F0D810" w14:textId="77777777" w:rsidR="002A34AA" w:rsidRDefault="002A34AA" w:rsidP="007B0135">
      <w:pPr>
        <w:pStyle w:val="NormalWeb"/>
        <w:spacing w:before="0" w:beforeAutospacing="0" w:after="0" w:afterAutospacing="0"/>
        <w:jc w:val="both"/>
        <w:rPr>
          <w:rFonts w:ascii="Calibri" w:hAnsi="Calibri" w:cs="Calibri"/>
          <w:sz w:val="22"/>
          <w:szCs w:val="22"/>
          <w:lang w:val="en-GB"/>
        </w:rPr>
      </w:pPr>
    </w:p>
    <w:p w14:paraId="6D4E4E30" w14:textId="2AAABBBC" w:rsidR="001D7F61" w:rsidRDefault="001D7F61" w:rsidP="007B0135">
      <w:pPr>
        <w:pStyle w:val="NormalWeb"/>
        <w:spacing w:before="0" w:beforeAutospacing="0" w:after="0" w:afterAutospacing="0"/>
        <w:jc w:val="both"/>
        <w:rPr>
          <w:rFonts w:ascii="Calibri" w:hAnsi="Calibri" w:cs="Calibri"/>
          <w:sz w:val="22"/>
          <w:szCs w:val="22"/>
          <w:lang w:val="en-GB"/>
        </w:rPr>
      </w:pPr>
      <w:r>
        <w:rPr>
          <w:rFonts w:ascii="Calibri" w:hAnsi="Calibri" w:cs="Calibri"/>
          <w:sz w:val="22"/>
          <w:szCs w:val="22"/>
          <w:lang w:val="en-GB"/>
        </w:rPr>
        <w:t>Common Network rules set out provisions for:</w:t>
      </w:r>
    </w:p>
    <w:p w14:paraId="4D7B2BEB" w14:textId="77777777" w:rsidR="00FB7139" w:rsidRPr="00FB7139" w:rsidRDefault="00FB7139" w:rsidP="007B0135">
      <w:pPr>
        <w:pStyle w:val="NormalWeb"/>
        <w:numPr>
          <w:ilvl w:val="0"/>
          <w:numId w:val="5"/>
        </w:numPr>
        <w:spacing w:before="0" w:beforeAutospacing="0" w:after="0" w:afterAutospacing="0"/>
        <w:jc w:val="both"/>
        <w:rPr>
          <w:rFonts w:ascii="Calibri" w:hAnsi="Calibri" w:cs="Calibri"/>
          <w:sz w:val="22"/>
          <w:szCs w:val="22"/>
          <w:lang w:val="en-GB"/>
        </w:rPr>
      </w:pPr>
      <w:r w:rsidRPr="00FB7139">
        <w:rPr>
          <w:rFonts w:ascii="Calibri" w:hAnsi="Calibri" w:cs="Calibri"/>
          <w:sz w:val="22"/>
          <w:szCs w:val="22"/>
          <w:lang w:val="en-GB"/>
        </w:rPr>
        <w:t>Capacity booking procedures;</w:t>
      </w:r>
    </w:p>
    <w:p w14:paraId="0950AA4B" w14:textId="77777777" w:rsidR="00FB7139" w:rsidRPr="00FB7139" w:rsidRDefault="00FB7139" w:rsidP="007B0135">
      <w:pPr>
        <w:pStyle w:val="NormalWeb"/>
        <w:numPr>
          <w:ilvl w:val="0"/>
          <w:numId w:val="5"/>
        </w:numPr>
        <w:spacing w:before="0" w:beforeAutospacing="0" w:after="0" w:afterAutospacing="0"/>
        <w:jc w:val="both"/>
        <w:rPr>
          <w:rFonts w:ascii="Calibri" w:hAnsi="Calibri" w:cs="Calibri"/>
          <w:sz w:val="22"/>
          <w:szCs w:val="22"/>
          <w:lang w:val="en-GB"/>
        </w:rPr>
      </w:pPr>
      <w:r w:rsidRPr="00FB7139">
        <w:rPr>
          <w:rFonts w:ascii="Calibri" w:hAnsi="Calibri" w:cs="Calibri"/>
          <w:sz w:val="22"/>
          <w:szCs w:val="22"/>
          <w:lang w:val="en-GB"/>
        </w:rPr>
        <w:t>Congestion management procedures;</w:t>
      </w:r>
    </w:p>
    <w:p w14:paraId="76A1C381" w14:textId="77777777" w:rsidR="00FB7139" w:rsidRPr="00FB7139" w:rsidRDefault="00FB7139" w:rsidP="007B0135">
      <w:pPr>
        <w:pStyle w:val="NormalWeb"/>
        <w:numPr>
          <w:ilvl w:val="0"/>
          <w:numId w:val="5"/>
        </w:numPr>
        <w:spacing w:before="0" w:beforeAutospacing="0" w:after="0" w:afterAutospacing="0"/>
        <w:jc w:val="both"/>
        <w:rPr>
          <w:rFonts w:ascii="Calibri" w:hAnsi="Calibri" w:cs="Calibri"/>
          <w:sz w:val="22"/>
          <w:szCs w:val="22"/>
          <w:lang w:val="en-GB"/>
        </w:rPr>
      </w:pPr>
      <w:r w:rsidRPr="00FB7139">
        <w:rPr>
          <w:rFonts w:ascii="Calibri" w:hAnsi="Calibri" w:cs="Calibri"/>
          <w:sz w:val="22"/>
          <w:szCs w:val="22"/>
          <w:lang w:val="en-GB"/>
        </w:rPr>
        <w:t>Secondary capacity trading;</w:t>
      </w:r>
    </w:p>
    <w:p w14:paraId="36D617E9" w14:textId="77777777" w:rsidR="00FB7139" w:rsidRPr="00FB7139" w:rsidRDefault="00FB7139" w:rsidP="007B0135">
      <w:pPr>
        <w:pStyle w:val="NormalWeb"/>
        <w:numPr>
          <w:ilvl w:val="0"/>
          <w:numId w:val="5"/>
        </w:numPr>
        <w:spacing w:before="0" w:beforeAutospacing="0" w:after="0" w:afterAutospacing="0"/>
        <w:jc w:val="both"/>
        <w:rPr>
          <w:rFonts w:ascii="Calibri" w:hAnsi="Calibri" w:cs="Calibri"/>
          <w:sz w:val="22"/>
          <w:szCs w:val="22"/>
          <w:lang w:val="en-GB"/>
        </w:rPr>
      </w:pPr>
      <w:r w:rsidRPr="00FB7139">
        <w:rPr>
          <w:rFonts w:ascii="Calibri" w:hAnsi="Calibri" w:cs="Calibri"/>
          <w:sz w:val="22"/>
          <w:szCs w:val="22"/>
          <w:lang w:val="en-GB"/>
        </w:rPr>
        <w:t>Interruptible capacity;</w:t>
      </w:r>
    </w:p>
    <w:p w14:paraId="4E601CC9" w14:textId="77777777" w:rsidR="00FB7139" w:rsidRPr="00FB7139" w:rsidRDefault="00FB7139" w:rsidP="007B0135">
      <w:pPr>
        <w:pStyle w:val="NormalWeb"/>
        <w:numPr>
          <w:ilvl w:val="0"/>
          <w:numId w:val="5"/>
        </w:numPr>
        <w:spacing w:before="0" w:beforeAutospacing="0" w:after="0" w:afterAutospacing="0"/>
        <w:jc w:val="both"/>
        <w:rPr>
          <w:rFonts w:ascii="Calibri" w:hAnsi="Calibri" w:cs="Calibri"/>
          <w:sz w:val="22"/>
          <w:szCs w:val="22"/>
          <w:lang w:val="en-GB"/>
        </w:rPr>
      </w:pPr>
      <w:r w:rsidRPr="00FB7139">
        <w:rPr>
          <w:rFonts w:ascii="Calibri" w:hAnsi="Calibri" w:cs="Calibri"/>
          <w:sz w:val="22"/>
          <w:szCs w:val="22"/>
          <w:lang w:val="en-GB"/>
        </w:rPr>
        <w:t xml:space="preserve">Nomination and </w:t>
      </w:r>
      <w:proofErr w:type="spellStart"/>
      <w:r w:rsidRPr="00FB7139">
        <w:rPr>
          <w:rFonts w:ascii="Calibri" w:hAnsi="Calibri" w:cs="Calibri"/>
          <w:sz w:val="22"/>
          <w:szCs w:val="22"/>
          <w:lang w:val="en-GB"/>
        </w:rPr>
        <w:t>Renomination</w:t>
      </w:r>
      <w:proofErr w:type="spellEnd"/>
      <w:r w:rsidRPr="00FB7139">
        <w:rPr>
          <w:rFonts w:ascii="Calibri" w:hAnsi="Calibri" w:cs="Calibri"/>
          <w:sz w:val="22"/>
          <w:szCs w:val="22"/>
          <w:lang w:val="en-GB"/>
        </w:rPr>
        <w:t xml:space="preserve"> procedures and terms;</w:t>
      </w:r>
    </w:p>
    <w:p w14:paraId="583D2E60" w14:textId="77777777" w:rsidR="00FB7139" w:rsidRPr="00FB7139" w:rsidRDefault="00FB7139" w:rsidP="007B0135">
      <w:pPr>
        <w:pStyle w:val="NormalWeb"/>
        <w:numPr>
          <w:ilvl w:val="0"/>
          <w:numId w:val="5"/>
        </w:numPr>
        <w:spacing w:before="0" w:beforeAutospacing="0" w:after="0" w:afterAutospacing="0"/>
        <w:jc w:val="both"/>
        <w:rPr>
          <w:rFonts w:ascii="Calibri" w:hAnsi="Calibri" w:cs="Calibri"/>
          <w:sz w:val="22"/>
          <w:szCs w:val="22"/>
          <w:lang w:val="en-GB"/>
        </w:rPr>
      </w:pPr>
      <w:r w:rsidRPr="00FB7139">
        <w:rPr>
          <w:rFonts w:ascii="Calibri" w:hAnsi="Calibri" w:cs="Calibri"/>
          <w:sz w:val="22"/>
          <w:szCs w:val="22"/>
          <w:lang w:val="en-GB"/>
        </w:rPr>
        <w:t>Allocation, Reconciliation, Matching procedures;</w:t>
      </w:r>
    </w:p>
    <w:p w14:paraId="3E28ED2B" w14:textId="77777777" w:rsidR="00FB7139" w:rsidRPr="00FB7139" w:rsidRDefault="00FB7139" w:rsidP="007B0135">
      <w:pPr>
        <w:pStyle w:val="NormalWeb"/>
        <w:numPr>
          <w:ilvl w:val="0"/>
          <w:numId w:val="5"/>
        </w:numPr>
        <w:spacing w:before="0" w:beforeAutospacing="0" w:after="0" w:afterAutospacing="0"/>
        <w:jc w:val="both"/>
        <w:rPr>
          <w:rFonts w:ascii="Calibri" w:hAnsi="Calibri" w:cs="Calibri"/>
          <w:sz w:val="22"/>
          <w:szCs w:val="22"/>
          <w:lang w:val="en-GB"/>
        </w:rPr>
      </w:pPr>
      <w:r w:rsidRPr="00FB7139">
        <w:rPr>
          <w:rFonts w:ascii="Calibri" w:hAnsi="Calibri" w:cs="Calibri"/>
          <w:sz w:val="22"/>
          <w:szCs w:val="22"/>
          <w:lang w:val="en-GB"/>
        </w:rPr>
        <w:t>Gas Quality, Accounting, Maintenance, Invoicing, Credit Management etc.;</w:t>
      </w:r>
    </w:p>
    <w:p w14:paraId="431F71B9" w14:textId="77777777" w:rsidR="00FB7139" w:rsidRPr="00FB7139" w:rsidRDefault="00FB7139" w:rsidP="007B0135">
      <w:pPr>
        <w:pStyle w:val="NormalWeb"/>
        <w:numPr>
          <w:ilvl w:val="0"/>
          <w:numId w:val="5"/>
        </w:numPr>
        <w:spacing w:before="0" w:beforeAutospacing="0" w:after="0" w:afterAutospacing="0"/>
        <w:jc w:val="both"/>
        <w:rPr>
          <w:rFonts w:ascii="Calibri" w:hAnsi="Calibri" w:cs="Calibri"/>
          <w:sz w:val="22"/>
          <w:szCs w:val="22"/>
          <w:lang w:val="en-GB"/>
        </w:rPr>
      </w:pPr>
      <w:r w:rsidRPr="00FB7139">
        <w:rPr>
          <w:rFonts w:ascii="Calibri" w:hAnsi="Calibri" w:cs="Calibri"/>
          <w:sz w:val="22"/>
          <w:szCs w:val="22"/>
          <w:lang w:val="en-GB"/>
        </w:rPr>
        <w:t>Main rights and obligations, liability;</w:t>
      </w:r>
    </w:p>
    <w:p w14:paraId="6B645EED" w14:textId="77777777" w:rsidR="002A34AA" w:rsidRDefault="002A34AA" w:rsidP="007B0135">
      <w:pPr>
        <w:pStyle w:val="NormalWeb"/>
        <w:spacing w:before="0" w:beforeAutospacing="0" w:after="0" w:afterAutospacing="0"/>
        <w:jc w:val="both"/>
        <w:rPr>
          <w:rFonts w:ascii="Calibri" w:hAnsi="Calibri" w:cs="Calibri"/>
          <w:sz w:val="22"/>
          <w:szCs w:val="22"/>
          <w:lang w:val="en-GB"/>
        </w:rPr>
      </w:pPr>
    </w:p>
    <w:p w14:paraId="58669517" w14:textId="77777777" w:rsidR="00F33706" w:rsidRDefault="00F33706" w:rsidP="007B0135">
      <w:pPr>
        <w:pStyle w:val="NormalWeb"/>
        <w:spacing w:before="0" w:beforeAutospacing="0" w:after="0" w:afterAutospacing="0"/>
        <w:jc w:val="both"/>
        <w:rPr>
          <w:rFonts w:ascii="Calibri" w:hAnsi="Calibri" w:cs="Calibri"/>
          <w:sz w:val="28"/>
          <w:szCs w:val="22"/>
          <w:lang w:val="en-GB"/>
        </w:rPr>
      </w:pPr>
    </w:p>
    <w:p w14:paraId="65A0E744" w14:textId="5268CCC9" w:rsidR="00E77862" w:rsidRDefault="00E77862" w:rsidP="007B0135">
      <w:pPr>
        <w:pStyle w:val="NormalWeb"/>
        <w:spacing w:before="0" w:beforeAutospacing="0" w:after="0" w:afterAutospacing="0"/>
        <w:jc w:val="both"/>
        <w:rPr>
          <w:rFonts w:ascii="Calibri" w:hAnsi="Calibri" w:cs="Calibri"/>
          <w:sz w:val="28"/>
          <w:szCs w:val="22"/>
          <w:lang w:val="en-GB"/>
        </w:rPr>
      </w:pPr>
      <w:r w:rsidRPr="003557E8">
        <w:rPr>
          <w:rFonts w:ascii="Calibri" w:hAnsi="Calibri" w:cs="Calibri"/>
          <w:sz w:val="28"/>
          <w:szCs w:val="22"/>
          <w:lang w:val="en-GB"/>
        </w:rPr>
        <w:lastRenderedPageBreak/>
        <w:t>Scope of Common Balancing rules</w:t>
      </w:r>
    </w:p>
    <w:p w14:paraId="4DE51B45" w14:textId="18E9A6A1" w:rsidR="00E77862" w:rsidRDefault="007B0135" w:rsidP="002A34AA">
      <w:pPr>
        <w:pStyle w:val="BodyText"/>
        <w:spacing w:after="0"/>
        <w:rPr>
          <w:rFonts w:asciiTheme="minorHAnsi" w:hAnsiTheme="minorHAnsi"/>
          <w:sz w:val="22"/>
          <w:szCs w:val="22"/>
        </w:rPr>
      </w:pPr>
      <w:r>
        <w:rPr>
          <w:rFonts w:asciiTheme="minorHAnsi" w:hAnsiTheme="minorHAnsi"/>
          <w:sz w:val="22"/>
          <w:szCs w:val="22"/>
        </w:rPr>
        <w:t>The balancing rules have been prepared on the basis of relevant EU and national legislation, Estonian and Latvian network rules, oth</w:t>
      </w:r>
      <w:r w:rsidR="006729CE">
        <w:rPr>
          <w:rFonts w:asciiTheme="minorHAnsi" w:hAnsiTheme="minorHAnsi"/>
          <w:sz w:val="22"/>
          <w:szCs w:val="22"/>
        </w:rPr>
        <w:t>er EU TSOs balancing rules and the Baltic TSO’s</w:t>
      </w:r>
      <w:r>
        <w:rPr>
          <w:rFonts w:asciiTheme="minorHAnsi" w:hAnsiTheme="minorHAnsi"/>
          <w:sz w:val="22"/>
          <w:szCs w:val="22"/>
        </w:rPr>
        <w:t xml:space="preserve"> study carried out by DNV GL to design the balancing framework and</w:t>
      </w:r>
      <w:r w:rsidR="006729CE">
        <w:rPr>
          <w:rFonts w:asciiTheme="minorHAnsi" w:hAnsiTheme="minorHAnsi"/>
          <w:sz w:val="22"/>
          <w:szCs w:val="22"/>
        </w:rPr>
        <w:t xml:space="preserve"> balancing rules</w:t>
      </w:r>
      <w:r>
        <w:rPr>
          <w:rFonts w:asciiTheme="minorHAnsi" w:hAnsiTheme="minorHAnsi"/>
          <w:sz w:val="22"/>
          <w:szCs w:val="22"/>
        </w:rPr>
        <w:t xml:space="preserve"> for the Baltic </w:t>
      </w:r>
      <w:proofErr w:type="gramStart"/>
      <w:r>
        <w:rPr>
          <w:rFonts w:asciiTheme="minorHAnsi" w:hAnsiTheme="minorHAnsi"/>
          <w:sz w:val="22"/>
          <w:szCs w:val="22"/>
        </w:rPr>
        <w:t>states</w:t>
      </w:r>
      <w:proofErr w:type="gramEnd"/>
      <w:r>
        <w:rPr>
          <w:rFonts w:asciiTheme="minorHAnsi" w:hAnsiTheme="minorHAnsi"/>
          <w:sz w:val="22"/>
          <w:szCs w:val="22"/>
        </w:rPr>
        <w:t xml:space="preserve"> </w:t>
      </w:r>
      <w:r w:rsidR="006729CE">
        <w:rPr>
          <w:rFonts w:asciiTheme="minorHAnsi" w:hAnsiTheme="minorHAnsi"/>
          <w:sz w:val="22"/>
          <w:szCs w:val="22"/>
        </w:rPr>
        <w:t>(and F</w:t>
      </w:r>
      <w:r>
        <w:rPr>
          <w:rFonts w:asciiTheme="minorHAnsi" w:hAnsiTheme="minorHAnsi"/>
          <w:sz w:val="22"/>
          <w:szCs w:val="22"/>
        </w:rPr>
        <w:t>inland)</w:t>
      </w:r>
    </w:p>
    <w:p w14:paraId="1BA3D6F5" w14:textId="77777777" w:rsidR="00E67748" w:rsidRDefault="00E67748" w:rsidP="002A34AA">
      <w:pPr>
        <w:spacing w:after="0"/>
      </w:pPr>
    </w:p>
    <w:p w14:paraId="77F22D8B" w14:textId="38EB621F" w:rsidR="002A6F0E" w:rsidRDefault="002A6F0E" w:rsidP="002A34AA">
      <w:pPr>
        <w:pStyle w:val="BodyText"/>
        <w:spacing w:before="0" w:after="0"/>
        <w:rPr>
          <w:rFonts w:asciiTheme="minorHAnsi" w:hAnsiTheme="minorHAnsi"/>
          <w:sz w:val="22"/>
          <w:szCs w:val="22"/>
        </w:rPr>
      </w:pPr>
      <w:r>
        <w:rPr>
          <w:rFonts w:asciiTheme="minorHAnsi" w:hAnsiTheme="minorHAnsi"/>
          <w:sz w:val="22"/>
          <w:szCs w:val="22"/>
        </w:rPr>
        <w:t>Common Balancing Rules set out provisions for:</w:t>
      </w:r>
    </w:p>
    <w:p w14:paraId="0A6787E1" w14:textId="77777777" w:rsidR="008343AA" w:rsidRDefault="008343AA" w:rsidP="002A34AA">
      <w:pPr>
        <w:pStyle w:val="BodyText"/>
        <w:numPr>
          <w:ilvl w:val="0"/>
          <w:numId w:val="45"/>
        </w:numPr>
        <w:spacing w:before="0" w:after="0"/>
        <w:rPr>
          <w:rFonts w:asciiTheme="minorHAnsi" w:hAnsiTheme="minorHAnsi"/>
          <w:sz w:val="22"/>
          <w:szCs w:val="22"/>
        </w:rPr>
      </w:pPr>
      <w:r>
        <w:rPr>
          <w:rFonts w:asciiTheme="minorHAnsi" w:hAnsiTheme="minorHAnsi"/>
          <w:sz w:val="22"/>
          <w:szCs w:val="22"/>
        </w:rPr>
        <w:t xml:space="preserve">Rights and obligations of the TSO and the Network User </w:t>
      </w:r>
    </w:p>
    <w:p w14:paraId="492F3DA2" w14:textId="012FEEF7" w:rsidR="008343AA" w:rsidRDefault="008343AA" w:rsidP="002A34AA">
      <w:pPr>
        <w:pStyle w:val="BodyText"/>
        <w:numPr>
          <w:ilvl w:val="0"/>
          <w:numId w:val="45"/>
        </w:numPr>
        <w:spacing w:before="0" w:after="0"/>
        <w:rPr>
          <w:rFonts w:asciiTheme="minorHAnsi" w:hAnsiTheme="minorHAnsi"/>
          <w:sz w:val="22"/>
          <w:szCs w:val="22"/>
        </w:rPr>
      </w:pPr>
      <w:r>
        <w:rPr>
          <w:rFonts w:asciiTheme="minorHAnsi" w:hAnsiTheme="minorHAnsi"/>
          <w:sz w:val="22"/>
          <w:szCs w:val="22"/>
        </w:rPr>
        <w:t>Procedures for the use of Virtual Trading Point</w:t>
      </w:r>
    </w:p>
    <w:p w14:paraId="26EF34DA" w14:textId="40D46954" w:rsidR="008343AA" w:rsidRDefault="008343AA" w:rsidP="002A34AA">
      <w:pPr>
        <w:pStyle w:val="BodyText"/>
        <w:numPr>
          <w:ilvl w:val="0"/>
          <w:numId w:val="45"/>
        </w:numPr>
        <w:spacing w:before="0" w:after="0"/>
        <w:rPr>
          <w:rFonts w:asciiTheme="minorHAnsi" w:hAnsiTheme="minorHAnsi"/>
          <w:sz w:val="22"/>
          <w:szCs w:val="22"/>
        </w:rPr>
      </w:pPr>
      <w:r>
        <w:rPr>
          <w:rFonts w:asciiTheme="minorHAnsi" w:hAnsiTheme="minorHAnsi"/>
          <w:sz w:val="22"/>
          <w:szCs w:val="22"/>
        </w:rPr>
        <w:t>Information provision procedures regarding the Network User’s balance status</w:t>
      </w:r>
    </w:p>
    <w:p w14:paraId="2FD983E6" w14:textId="36B1DF87" w:rsidR="008343AA" w:rsidRDefault="008343AA" w:rsidP="002A34AA">
      <w:pPr>
        <w:pStyle w:val="BodyText"/>
        <w:numPr>
          <w:ilvl w:val="0"/>
          <w:numId w:val="45"/>
        </w:numPr>
        <w:spacing w:before="0" w:after="0"/>
        <w:rPr>
          <w:rFonts w:asciiTheme="minorHAnsi" w:hAnsiTheme="minorHAnsi"/>
          <w:sz w:val="22"/>
          <w:szCs w:val="22"/>
        </w:rPr>
      </w:pPr>
      <w:r>
        <w:rPr>
          <w:rFonts w:asciiTheme="minorHAnsi" w:hAnsiTheme="minorHAnsi"/>
          <w:sz w:val="22"/>
          <w:szCs w:val="22"/>
        </w:rPr>
        <w:t>Methodology for the calculation of daily imbalance price</w:t>
      </w:r>
    </w:p>
    <w:p w14:paraId="45344498" w14:textId="6318D8F7" w:rsidR="008343AA" w:rsidRDefault="008343AA" w:rsidP="002A34AA">
      <w:pPr>
        <w:pStyle w:val="BodyText"/>
        <w:numPr>
          <w:ilvl w:val="0"/>
          <w:numId w:val="45"/>
        </w:numPr>
        <w:spacing w:before="0" w:after="0"/>
        <w:rPr>
          <w:rFonts w:asciiTheme="minorHAnsi" w:hAnsiTheme="minorHAnsi"/>
          <w:sz w:val="22"/>
          <w:szCs w:val="22"/>
        </w:rPr>
      </w:pPr>
      <w:r>
        <w:rPr>
          <w:rFonts w:asciiTheme="minorHAnsi" w:hAnsiTheme="minorHAnsi"/>
          <w:sz w:val="22"/>
          <w:szCs w:val="22"/>
        </w:rPr>
        <w:t xml:space="preserve">Balance settlement and Invoicing </w:t>
      </w:r>
    </w:p>
    <w:p w14:paraId="1A438308" w14:textId="4C9EAF1A" w:rsidR="002A34AA" w:rsidRPr="00564334" w:rsidRDefault="002A34AA" w:rsidP="007B0135">
      <w:pPr>
        <w:pStyle w:val="BodyText"/>
        <w:rPr>
          <w:rFonts w:asciiTheme="minorHAnsi" w:hAnsiTheme="minorHAnsi"/>
          <w:sz w:val="22"/>
          <w:szCs w:val="22"/>
        </w:rPr>
      </w:pPr>
    </w:p>
    <w:p w14:paraId="6A9F22D8" w14:textId="208DF1D9" w:rsidR="00E77862" w:rsidRPr="00347012" w:rsidRDefault="00E77862" w:rsidP="007B0135">
      <w:pPr>
        <w:pStyle w:val="NormalWeb"/>
        <w:spacing w:before="0" w:beforeAutospacing="0" w:after="0" w:afterAutospacing="0"/>
        <w:jc w:val="both"/>
        <w:rPr>
          <w:rFonts w:ascii="Calibri" w:hAnsi="Calibri" w:cs="Calibri"/>
          <w:b/>
          <w:sz w:val="32"/>
          <w:szCs w:val="22"/>
          <w:lang w:val="en-GB"/>
        </w:rPr>
      </w:pPr>
      <w:r w:rsidRPr="003557E8">
        <w:rPr>
          <w:rFonts w:ascii="Calibri" w:hAnsi="Calibri" w:cs="Calibri"/>
          <w:b/>
          <w:sz w:val="32"/>
          <w:szCs w:val="22"/>
          <w:lang w:val="en-GB"/>
        </w:rPr>
        <w:t>Questionnaire</w:t>
      </w:r>
      <w:r w:rsidR="00B13860" w:rsidRPr="003557E8">
        <w:rPr>
          <w:rFonts w:ascii="Calibri" w:hAnsi="Calibri" w:cs="Calibri"/>
          <w:b/>
          <w:sz w:val="32"/>
          <w:szCs w:val="22"/>
          <w:lang w:val="en-GB"/>
        </w:rPr>
        <w:t xml:space="preserve"> for public consultation</w:t>
      </w:r>
    </w:p>
    <w:p w14:paraId="3D6705A5" w14:textId="34505319" w:rsidR="009A449A" w:rsidRDefault="009A449A" w:rsidP="007B0135">
      <w:pPr>
        <w:pStyle w:val="NormalWeb"/>
        <w:spacing w:before="0" w:beforeAutospacing="0" w:after="0" w:afterAutospacing="0"/>
        <w:jc w:val="both"/>
        <w:rPr>
          <w:rFonts w:ascii="Calibri" w:hAnsi="Calibri" w:cs="Calibri"/>
          <w:sz w:val="28"/>
          <w:szCs w:val="22"/>
          <w:lang w:val="en-GB"/>
        </w:rPr>
      </w:pPr>
    </w:p>
    <w:tbl>
      <w:tblPr>
        <w:tblStyle w:val="TableGrid"/>
        <w:tblW w:w="9059" w:type="dxa"/>
        <w:tblLook w:val="04A0" w:firstRow="1" w:lastRow="0" w:firstColumn="1" w:lastColumn="0" w:noHBand="0" w:noVBand="1"/>
      </w:tblPr>
      <w:tblGrid>
        <w:gridCol w:w="480"/>
        <w:gridCol w:w="3601"/>
        <w:gridCol w:w="5046"/>
      </w:tblGrid>
      <w:tr w:rsidR="009A449A" w:rsidRPr="00793A0C" w14:paraId="5F76743D" w14:textId="77777777" w:rsidTr="00671580">
        <w:trPr>
          <w:trHeight w:val="307"/>
        </w:trPr>
        <w:tc>
          <w:tcPr>
            <w:tcW w:w="412" w:type="dxa"/>
            <w:noWrap/>
            <w:hideMark/>
          </w:tcPr>
          <w:p w14:paraId="33A9B7B6" w14:textId="77777777" w:rsidR="009A449A" w:rsidRPr="00793A0C" w:rsidRDefault="009A449A" w:rsidP="007B0135">
            <w:pPr>
              <w:jc w:val="both"/>
              <w:rPr>
                <w:rFonts w:ascii="Calibri" w:eastAsia="Times New Roman" w:hAnsi="Calibri" w:cs="Times New Roman"/>
                <w:b/>
                <w:bCs/>
                <w:color w:val="000000"/>
                <w:lang w:val="en-GB" w:eastAsia="en-GB"/>
              </w:rPr>
            </w:pPr>
            <w:r w:rsidRPr="00793A0C">
              <w:rPr>
                <w:rFonts w:ascii="Calibri" w:eastAsia="Times New Roman" w:hAnsi="Calibri" w:cs="Times New Roman"/>
                <w:b/>
                <w:bCs/>
                <w:color w:val="000000"/>
                <w:lang w:val="en-GB" w:eastAsia="en-GB"/>
              </w:rPr>
              <w:t>No</w:t>
            </w:r>
          </w:p>
        </w:tc>
        <w:tc>
          <w:tcPr>
            <w:tcW w:w="3601" w:type="dxa"/>
            <w:hideMark/>
          </w:tcPr>
          <w:p w14:paraId="10F983A8" w14:textId="77777777" w:rsidR="009A449A" w:rsidRPr="00793A0C" w:rsidRDefault="009A449A" w:rsidP="007B0135">
            <w:pPr>
              <w:jc w:val="both"/>
              <w:rPr>
                <w:rFonts w:ascii="Calibri" w:eastAsia="Times New Roman" w:hAnsi="Calibri" w:cs="Times New Roman"/>
                <w:b/>
                <w:bCs/>
                <w:color w:val="000000"/>
                <w:lang w:val="en-GB" w:eastAsia="en-GB"/>
              </w:rPr>
            </w:pPr>
            <w:r w:rsidRPr="00793A0C">
              <w:rPr>
                <w:rFonts w:ascii="Calibri" w:eastAsia="Times New Roman" w:hAnsi="Calibri" w:cs="Times New Roman"/>
                <w:b/>
                <w:bCs/>
                <w:color w:val="000000"/>
                <w:lang w:val="en-GB" w:eastAsia="en-GB"/>
              </w:rPr>
              <w:t>Question</w:t>
            </w:r>
          </w:p>
        </w:tc>
        <w:tc>
          <w:tcPr>
            <w:tcW w:w="5046" w:type="dxa"/>
            <w:noWrap/>
            <w:hideMark/>
          </w:tcPr>
          <w:p w14:paraId="4F3C82E5" w14:textId="77777777" w:rsidR="009A449A" w:rsidRPr="00793A0C" w:rsidRDefault="009A449A" w:rsidP="007B0135">
            <w:pPr>
              <w:jc w:val="both"/>
              <w:rPr>
                <w:rFonts w:ascii="Calibri" w:eastAsia="Times New Roman" w:hAnsi="Calibri" w:cs="Times New Roman"/>
                <w:b/>
                <w:bCs/>
                <w:color w:val="000000"/>
                <w:lang w:val="en-GB" w:eastAsia="en-GB"/>
              </w:rPr>
            </w:pPr>
            <w:r w:rsidRPr="00793A0C">
              <w:rPr>
                <w:rFonts w:ascii="Calibri" w:eastAsia="Times New Roman" w:hAnsi="Calibri" w:cs="Times New Roman"/>
                <w:b/>
                <w:bCs/>
                <w:color w:val="000000"/>
                <w:lang w:val="en-GB" w:eastAsia="en-GB"/>
              </w:rPr>
              <w:t>Answer</w:t>
            </w:r>
          </w:p>
        </w:tc>
      </w:tr>
      <w:tr w:rsidR="009A449A" w:rsidRPr="00793A0C" w14:paraId="592DCA22" w14:textId="77777777" w:rsidTr="00671580">
        <w:trPr>
          <w:trHeight w:val="292"/>
        </w:trPr>
        <w:tc>
          <w:tcPr>
            <w:tcW w:w="412" w:type="dxa"/>
            <w:noWrap/>
          </w:tcPr>
          <w:p w14:paraId="5E563B53" w14:textId="428D6FD9" w:rsidR="009A449A" w:rsidRPr="00793A0C" w:rsidRDefault="006729CE" w:rsidP="007B0135">
            <w:pPr>
              <w:jc w:val="both"/>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w:t>
            </w:r>
          </w:p>
        </w:tc>
        <w:tc>
          <w:tcPr>
            <w:tcW w:w="3601" w:type="dxa"/>
            <w:noWrap/>
            <w:hideMark/>
          </w:tcPr>
          <w:p w14:paraId="2D2EBFF6" w14:textId="77777777" w:rsidR="009A449A" w:rsidRPr="00793A0C" w:rsidRDefault="009A449A" w:rsidP="006729CE">
            <w:pPr>
              <w:spacing w:line="276" w:lineRule="auto"/>
              <w:jc w:val="both"/>
              <w:rPr>
                <w:rFonts w:ascii="Calibri" w:eastAsia="Times New Roman" w:hAnsi="Calibri" w:cs="Times New Roman"/>
                <w:color w:val="000000"/>
                <w:lang w:val="en-GB" w:eastAsia="en-GB"/>
              </w:rPr>
            </w:pPr>
            <w:r w:rsidRPr="00793A0C">
              <w:rPr>
                <w:rFonts w:ascii="Calibri" w:eastAsia="Times New Roman" w:hAnsi="Calibri" w:cstheme="minorHAnsi"/>
                <w:color w:val="000000"/>
                <w:lang w:val="en-GB" w:eastAsia="en-GB"/>
              </w:rPr>
              <w:t xml:space="preserve">What is your name? </w:t>
            </w:r>
          </w:p>
        </w:tc>
        <w:tc>
          <w:tcPr>
            <w:tcW w:w="5046" w:type="dxa"/>
            <w:noWrap/>
            <w:hideMark/>
          </w:tcPr>
          <w:p w14:paraId="75870DEA" w14:textId="77777777" w:rsidR="009A449A" w:rsidRPr="00793A0C" w:rsidRDefault="009A449A" w:rsidP="007B0135">
            <w:pPr>
              <w:jc w:val="both"/>
              <w:rPr>
                <w:rFonts w:ascii="Calibri" w:eastAsia="Times New Roman" w:hAnsi="Calibri" w:cs="Times New Roman"/>
                <w:color w:val="000000"/>
                <w:lang w:val="en-GB" w:eastAsia="en-GB"/>
              </w:rPr>
            </w:pPr>
            <w:r w:rsidRPr="00793A0C">
              <w:rPr>
                <w:rFonts w:ascii="Calibri" w:eastAsia="Times New Roman" w:hAnsi="Calibri" w:cs="Times New Roman"/>
                <w:color w:val="000000"/>
                <w:lang w:val="en-GB" w:eastAsia="en-GB"/>
              </w:rPr>
              <w:t> </w:t>
            </w:r>
          </w:p>
        </w:tc>
      </w:tr>
      <w:tr w:rsidR="009A449A" w:rsidRPr="00793A0C" w14:paraId="4CC9E7D2" w14:textId="77777777" w:rsidTr="00671580">
        <w:trPr>
          <w:trHeight w:val="292"/>
        </w:trPr>
        <w:tc>
          <w:tcPr>
            <w:tcW w:w="412" w:type="dxa"/>
            <w:noWrap/>
          </w:tcPr>
          <w:p w14:paraId="4CB06B91" w14:textId="35A8AD3B" w:rsidR="009A449A" w:rsidRPr="00793A0C" w:rsidRDefault="006729CE" w:rsidP="007B0135">
            <w:pPr>
              <w:jc w:val="both"/>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p>
        </w:tc>
        <w:tc>
          <w:tcPr>
            <w:tcW w:w="3601" w:type="dxa"/>
            <w:noWrap/>
            <w:hideMark/>
          </w:tcPr>
          <w:p w14:paraId="271B8520" w14:textId="77777777" w:rsidR="009A449A" w:rsidRPr="00793A0C" w:rsidRDefault="009A449A" w:rsidP="006729CE">
            <w:pPr>
              <w:spacing w:line="276" w:lineRule="auto"/>
              <w:jc w:val="both"/>
              <w:rPr>
                <w:rFonts w:ascii="Calibri" w:eastAsia="Times New Roman" w:hAnsi="Calibri" w:cs="Times New Roman"/>
                <w:color w:val="000000"/>
                <w:lang w:val="en-GB" w:eastAsia="en-GB"/>
              </w:rPr>
            </w:pPr>
            <w:r w:rsidRPr="00793A0C">
              <w:rPr>
                <w:rFonts w:ascii="Calibri" w:eastAsia="Times New Roman" w:hAnsi="Calibri" w:cstheme="minorHAnsi"/>
                <w:color w:val="000000"/>
                <w:lang w:val="en-GB" w:eastAsia="en-GB"/>
              </w:rPr>
              <w:t>What is your email address?</w:t>
            </w:r>
          </w:p>
        </w:tc>
        <w:tc>
          <w:tcPr>
            <w:tcW w:w="5046" w:type="dxa"/>
            <w:noWrap/>
            <w:hideMark/>
          </w:tcPr>
          <w:p w14:paraId="65CEE23B" w14:textId="77777777" w:rsidR="009A449A" w:rsidRPr="00793A0C" w:rsidRDefault="009A449A" w:rsidP="007B0135">
            <w:pPr>
              <w:jc w:val="both"/>
              <w:rPr>
                <w:rFonts w:ascii="Calibri" w:eastAsia="Times New Roman" w:hAnsi="Calibri" w:cs="Times New Roman"/>
                <w:color w:val="000000"/>
                <w:lang w:val="en-GB" w:eastAsia="en-GB"/>
              </w:rPr>
            </w:pPr>
            <w:r w:rsidRPr="00793A0C">
              <w:rPr>
                <w:rFonts w:ascii="Calibri" w:eastAsia="Times New Roman" w:hAnsi="Calibri" w:cs="Times New Roman"/>
                <w:color w:val="000000"/>
                <w:lang w:val="en-GB" w:eastAsia="en-GB"/>
              </w:rPr>
              <w:t> </w:t>
            </w:r>
          </w:p>
        </w:tc>
      </w:tr>
      <w:tr w:rsidR="009A449A" w:rsidRPr="00793A0C" w14:paraId="7B02B42C" w14:textId="77777777" w:rsidTr="00671580">
        <w:trPr>
          <w:trHeight w:val="292"/>
        </w:trPr>
        <w:tc>
          <w:tcPr>
            <w:tcW w:w="412" w:type="dxa"/>
            <w:noWrap/>
          </w:tcPr>
          <w:p w14:paraId="78CF3CD3" w14:textId="67110978" w:rsidR="009A449A" w:rsidRPr="00793A0C" w:rsidRDefault="006729CE" w:rsidP="007B0135">
            <w:pPr>
              <w:jc w:val="both"/>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w:t>
            </w:r>
          </w:p>
        </w:tc>
        <w:tc>
          <w:tcPr>
            <w:tcW w:w="3601" w:type="dxa"/>
            <w:noWrap/>
            <w:hideMark/>
          </w:tcPr>
          <w:p w14:paraId="415D6D2D" w14:textId="77777777" w:rsidR="009A449A" w:rsidRPr="00793A0C" w:rsidRDefault="009A449A" w:rsidP="006729CE">
            <w:pPr>
              <w:spacing w:line="276" w:lineRule="auto"/>
              <w:jc w:val="both"/>
              <w:rPr>
                <w:rFonts w:ascii="Calibri" w:eastAsia="Times New Roman" w:hAnsi="Calibri" w:cs="Times New Roman"/>
                <w:color w:val="000000"/>
                <w:lang w:val="en-GB" w:eastAsia="en-GB"/>
              </w:rPr>
            </w:pPr>
            <w:r w:rsidRPr="00793A0C">
              <w:rPr>
                <w:rFonts w:ascii="Calibri" w:eastAsia="Times New Roman" w:hAnsi="Calibri" w:cstheme="minorHAnsi"/>
                <w:color w:val="000000"/>
                <w:lang w:val="en-GB" w:eastAsia="en-GB"/>
              </w:rPr>
              <w:t>What is your organisation?</w:t>
            </w:r>
          </w:p>
        </w:tc>
        <w:tc>
          <w:tcPr>
            <w:tcW w:w="5046" w:type="dxa"/>
            <w:noWrap/>
            <w:hideMark/>
          </w:tcPr>
          <w:p w14:paraId="3832415F" w14:textId="77777777" w:rsidR="009A449A" w:rsidRPr="00793A0C" w:rsidRDefault="009A449A" w:rsidP="007B0135">
            <w:pPr>
              <w:jc w:val="both"/>
              <w:rPr>
                <w:rFonts w:ascii="Calibri" w:eastAsia="Times New Roman" w:hAnsi="Calibri" w:cs="Times New Roman"/>
                <w:color w:val="000000"/>
                <w:lang w:val="en-GB" w:eastAsia="en-GB"/>
              </w:rPr>
            </w:pPr>
            <w:r w:rsidRPr="00793A0C">
              <w:rPr>
                <w:rFonts w:ascii="Calibri" w:eastAsia="Times New Roman" w:hAnsi="Calibri" w:cs="Times New Roman"/>
                <w:color w:val="000000"/>
                <w:lang w:val="en-GB" w:eastAsia="en-GB"/>
              </w:rPr>
              <w:t> </w:t>
            </w:r>
          </w:p>
        </w:tc>
      </w:tr>
      <w:tr w:rsidR="006729CE" w:rsidRPr="00793A0C" w14:paraId="63219C1F" w14:textId="77777777" w:rsidTr="00671580">
        <w:trPr>
          <w:trHeight w:val="387"/>
        </w:trPr>
        <w:tc>
          <w:tcPr>
            <w:tcW w:w="412" w:type="dxa"/>
            <w:noWrap/>
          </w:tcPr>
          <w:p w14:paraId="31C6F3F2" w14:textId="43B11AEE" w:rsidR="006729CE" w:rsidRPr="00793A0C" w:rsidRDefault="006729CE" w:rsidP="007B0135">
            <w:pPr>
              <w:jc w:val="both"/>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4.</w:t>
            </w:r>
          </w:p>
        </w:tc>
        <w:tc>
          <w:tcPr>
            <w:tcW w:w="3601" w:type="dxa"/>
            <w:noWrap/>
            <w:hideMark/>
          </w:tcPr>
          <w:p w14:paraId="38895D69" w14:textId="77777777" w:rsidR="006729CE" w:rsidRPr="00793A0C" w:rsidRDefault="006729CE" w:rsidP="006729CE">
            <w:pPr>
              <w:spacing w:line="276" w:lineRule="auto"/>
              <w:jc w:val="both"/>
              <w:rPr>
                <w:rFonts w:ascii="Calibri" w:eastAsia="Times New Roman" w:hAnsi="Calibri" w:cs="Times New Roman"/>
                <w:b/>
                <w:bCs/>
                <w:color w:val="000000"/>
                <w:lang w:val="en-GB" w:eastAsia="en-GB"/>
              </w:rPr>
            </w:pPr>
            <w:r w:rsidRPr="00793A0C">
              <w:rPr>
                <w:rFonts w:ascii="Calibri" w:eastAsia="Times New Roman" w:hAnsi="Calibri" w:cstheme="minorHAnsi"/>
                <w:color w:val="000000"/>
                <w:lang w:val="en-GB" w:eastAsia="en-GB"/>
              </w:rPr>
              <w:t>In which countr</w:t>
            </w:r>
            <w:r>
              <w:rPr>
                <w:rFonts w:ascii="Calibri" w:eastAsia="Times New Roman" w:hAnsi="Calibri" w:cstheme="minorHAnsi"/>
                <w:color w:val="000000"/>
                <w:lang w:val="en-GB" w:eastAsia="en-GB"/>
              </w:rPr>
              <w:t xml:space="preserve">y is your organisation based? </w:t>
            </w:r>
          </w:p>
        </w:tc>
        <w:tc>
          <w:tcPr>
            <w:tcW w:w="5046" w:type="dxa"/>
            <w:noWrap/>
            <w:hideMark/>
          </w:tcPr>
          <w:p w14:paraId="08D15E76" w14:textId="77777777" w:rsidR="006729CE" w:rsidRPr="00793A0C" w:rsidRDefault="006729CE" w:rsidP="007B0135">
            <w:pPr>
              <w:jc w:val="both"/>
              <w:rPr>
                <w:rFonts w:ascii="Calibri" w:eastAsia="Times New Roman" w:hAnsi="Calibri" w:cs="Times New Roman"/>
                <w:color w:val="000000"/>
                <w:lang w:val="en-GB" w:eastAsia="en-GB"/>
              </w:rPr>
            </w:pPr>
            <w:r w:rsidRPr="00793A0C">
              <w:rPr>
                <w:rFonts w:ascii="Calibri" w:eastAsia="Times New Roman" w:hAnsi="Calibri" w:cs="Times New Roman"/>
                <w:color w:val="000000"/>
                <w:lang w:val="en-GB" w:eastAsia="en-GB"/>
              </w:rPr>
              <w:t> </w:t>
            </w:r>
          </w:p>
        </w:tc>
      </w:tr>
      <w:tr w:rsidR="003B12E3" w:rsidRPr="00793A0C" w14:paraId="65CDBC1E" w14:textId="77777777" w:rsidTr="00671580">
        <w:trPr>
          <w:trHeight w:val="292"/>
        </w:trPr>
        <w:tc>
          <w:tcPr>
            <w:tcW w:w="412" w:type="dxa"/>
            <w:noWrap/>
          </w:tcPr>
          <w:p w14:paraId="572D6A65" w14:textId="7CCECB49" w:rsidR="003B12E3" w:rsidRPr="00793A0C" w:rsidRDefault="006729CE" w:rsidP="007B0135">
            <w:pPr>
              <w:jc w:val="both"/>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5.</w:t>
            </w:r>
          </w:p>
        </w:tc>
        <w:tc>
          <w:tcPr>
            <w:tcW w:w="3601" w:type="dxa"/>
            <w:noWrap/>
          </w:tcPr>
          <w:p w14:paraId="045796E3" w14:textId="5D4BB636" w:rsidR="003B12E3" w:rsidRPr="00793A0C" w:rsidRDefault="003B12E3" w:rsidP="006729CE">
            <w:pPr>
              <w:spacing w:line="276" w:lineRule="auto"/>
              <w:jc w:val="both"/>
              <w:rPr>
                <w:rFonts w:ascii="Calibri" w:eastAsia="Times New Roman" w:hAnsi="Calibri" w:cstheme="minorHAnsi"/>
                <w:color w:val="000000"/>
                <w:lang w:val="en-GB" w:eastAsia="en-GB"/>
              </w:rPr>
            </w:pPr>
            <w:r w:rsidRPr="003B12E3">
              <w:rPr>
                <w:rFonts w:ascii="Calibri" w:eastAsia="Times New Roman" w:hAnsi="Calibri" w:cstheme="minorHAnsi"/>
                <w:color w:val="000000"/>
                <w:lang w:val="en-GB" w:eastAsia="en-GB"/>
              </w:rPr>
              <w:t>Do you wish that your response to this consultation would be treated confidential, i.e. published without disclosing the name</w:t>
            </w:r>
            <w:r>
              <w:rPr>
                <w:rFonts w:ascii="Calibri" w:eastAsia="Times New Roman" w:hAnsi="Calibri" w:cstheme="minorHAnsi"/>
                <w:color w:val="000000"/>
                <w:lang w:val="en-GB" w:eastAsia="en-GB"/>
              </w:rPr>
              <w:t>?</w:t>
            </w:r>
          </w:p>
        </w:tc>
        <w:tc>
          <w:tcPr>
            <w:tcW w:w="5046" w:type="dxa"/>
            <w:noWrap/>
          </w:tcPr>
          <w:p w14:paraId="2F442F0C" w14:textId="77777777" w:rsidR="003B12E3" w:rsidRPr="00793A0C" w:rsidRDefault="003B12E3" w:rsidP="007B0135">
            <w:pPr>
              <w:jc w:val="both"/>
              <w:rPr>
                <w:rFonts w:ascii="Calibri" w:eastAsia="Times New Roman" w:hAnsi="Calibri" w:cs="Times New Roman"/>
                <w:color w:val="000000"/>
                <w:lang w:val="en-GB" w:eastAsia="en-GB"/>
              </w:rPr>
            </w:pPr>
          </w:p>
        </w:tc>
      </w:tr>
    </w:tbl>
    <w:p w14:paraId="36240652" w14:textId="2CBF9408" w:rsidR="002A34AA" w:rsidRDefault="002A34AA" w:rsidP="007B0135">
      <w:pPr>
        <w:pStyle w:val="NormalWeb"/>
        <w:spacing w:before="0" w:beforeAutospacing="0" w:after="0" w:afterAutospacing="0"/>
        <w:jc w:val="both"/>
        <w:rPr>
          <w:rFonts w:ascii="Calibri" w:hAnsi="Calibri" w:cs="Calibri"/>
          <w:b/>
          <w:sz w:val="28"/>
          <w:szCs w:val="22"/>
          <w:lang w:val="en-GB"/>
        </w:rPr>
      </w:pPr>
    </w:p>
    <w:p w14:paraId="7BC19811" w14:textId="77777777" w:rsidR="00D6337B" w:rsidRDefault="00D6337B" w:rsidP="007B0135">
      <w:pPr>
        <w:pStyle w:val="NormalWeb"/>
        <w:spacing w:before="0" w:beforeAutospacing="0" w:after="0" w:afterAutospacing="0"/>
        <w:jc w:val="both"/>
        <w:rPr>
          <w:rFonts w:ascii="Calibri" w:hAnsi="Calibri" w:cs="Calibri"/>
          <w:b/>
          <w:sz w:val="28"/>
          <w:szCs w:val="22"/>
          <w:lang w:val="en-GB"/>
        </w:rPr>
      </w:pPr>
    </w:p>
    <w:p w14:paraId="5E69ECF1" w14:textId="6095CBBB" w:rsidR="003B12E3" w:rsidRPr="00AE7B4A" w:rsidRDefault="003B12E3" w:rsidP="007B0135">
      <w:pPr>
        <w:pStyle w:val="NormalWeb"/>
        <w:spacing w:before="0" w:beforeAutospacing="0" w:after="0" w:afterAutospacing="0"/>
        <w:jc w:val="both"/>
        <w:rPr>
          <w:rFonts w:ascii="Calibri" w:hAnsi="Calibri" w:cs="Calibri"/>
          <w:b/>
          <w:sz w:val="28"/>
          <w:szCs w:val="22"/>
          <w:lang w:val="en-GB"/>
        </w:rPr>
      </w:pPr>
      <w:r w:rsidRPr="00AE7B4A">
        <w:rPr>
          <w:rFonts w:ascii="Calibri" w:hAnsi="Calibri" w:cs="Calibri"/>
          <w:b/>
          <w:sz w:val="28"/>
          <w:szCs w:val="22"/>
          <w:lang w:val="en-GB"/>
        </w:rPr>
        <w:t>Questions for Common Network rules</w:t>
      </w:r>
    </w:p>
    <w:p w14:paraId="1716C51B" w14:textId="77777777" w:rsidR="009A449A" w:rsidRDefault="009A449A" w:rsidP="007B0135">
      <w:pPr>
        <w:pStyle w:val="NormalWeb"/>
        <w:spacing w:before="0" w:beforeAutospacing="0" w:after="0" w:afterAutospacing="0"/>
        <w:jc w:val="both"/>
        <w:rPr>
          <w:rFonts w:ascii="Verdana" w:hAnsi="Verdana"/>
          <w:b/>
          <w:bCs/>
          <w:color w:val="FF0000"/>
          <w:sz w:val="18"/>
          <w:szCs w:val="18"/>
          <w:lang w:val="en-GB" w:eastAsia="en-GB"/>
        </w:rPr>
      </w:pPr>
    </w:p>
    <w:p w14:paraId="54D0352F" w14:textId="4503946D" w:rsidR="00B13860" w:rsidRDefault="009A449A" w:rsidP="007B0135">
      <w:pPr>
        <w:pStyle w:val="Default"/>
        <w:jc w:val="both"/>
        <w:rPr>
          <w:rFonts w:asciiTheme="minorHAnsi" w:hAnsiTheme="minorHAnsi" w:cs="Arial"/>
          <w:sz w:val="22"/>
          <w:szCs w:val="22"/>
        </w:rPr>
      </w:pPr>
      <w:r w:rsidRPr="004C5049">
        <w:rPr>
          <w:rFonts w:asciiTheme="minorHAnsi" w:hAnsiTheme="minorHAnsi" w:cs="Arial"/>
          <w:sz w:val="22"/>
          <w:szCs w:val="22"/>
        </w:rPr>
        <w:t xml:space="preserve">Please </w:t>
      </w:r>
      <w:r w:rsidRPr="004C5049">
        <w:rPr>
          <w:rFonts w:asciiTheme="minorHAnsi" w:hAnsiTheme="minorHAnsi"/>
          <w:b/>
          <w:bCs/>
          <w:sz w:val="22"/>
          <w:szCs w:val="22"/>
        </w:rPr>
        <w:t xml:space="preserve">add your feedback on </w:t>
      </w:r>
      <w:r w:rsidR="00A16287">
        <w:rPr>
          <w:rFonts w:asciiTheme="minorHAnsi" w:hAnsiTheme="minorHAnsi"/>
          <w:b/>
          <w:bCs/>
          <w:sz w:val="22"/>
          <w:szCs w:val="22"/>
        </w:rPr>
        <w:t xml:space="preserve">Common </w:t>
      </w:r>
      <w:r w:rsidR="00AE7B4A">
        <w:rPr>
          <w:rFonts w:asciiTheme="minorHAnsi" w:hAnsiTheme="minorHAnsi"/>
          <w:b/>
          <w:bCs/>
          <w:sz w:val="22"/>
          <w:szCs w:val="22"/>
        </w:rPr>
        <w:t>Network rules document</w:t>
      </w:r>
      <w:r w:rsidRPr="004C5049">
        <w:rPr>
          <w:rFonts w:asciiTheme="minorHAnsi" w:hAnsiTheme="minorHAnsi"/>
          <w:b/>
          <w:bCs/>
          <w:sz w:val="22"/>
          <w:szCs w:val="22"/>
        </w:rPr>
        <w:t xml:space="preserve"> </w:t>
      </w:r>
      <w:r>
        <w:rPr>
          <w:rFonts w:ascii="Verdana" w:hAnsi="Verdana"/>
          <w:b/>
          <w:bCs/>
          <w:sz w:val="18"/>
          <w:szCs w:val="18"/>
        </w:rPr>
        <w:t xml:space="preserve">as </w:t>
      </w:r>
      <w:r w:rsidRPr="00E85EF0">
        <w:rPr>
          <w:rFonts w:ascii="Verdana" w:hAnsi="Verdana"/>
          <w:b/>
          <w:bCs/>
          <w:color w:val="00B050"/>
          <w:sz w:val="18"/>
          <w:szCs w:val="18"/>
        </w:rPr>
        <w:t xml:space="preserve">“Acceptable” </w:t>
      </w:r>
      <w:r>
        <w:rPr>
          <w:rFonts w:ascii="Verdana" w:hAnsi="Verdana"/>
          <w:b/>
          <w:bCs/>
          <w:sz w:val="18"/>
          <w:szCs w:val="18"/>
        </w:rPr>
        <w:t xml:space="preserve">or </w:t>
      </w:r>
      <w:r w:rsidRPr="00E85EF0">
        <w:rPr>
          <w:rFonts w:ascii="Verdana" w:hAnsi="Verdana"/>
          <w:b/>
          <w:bCs/>
          <w:color w:val="00B0F0"/>
          <w:sz w:val="18"/>
          <w:szCs w:val="18"/>
        </w:rPr>
        <w:t>“No opinion”</w:t>
      </w:r>
      <w:r>
        <w:rPr>
          <w:rFonts w:ascii="Verdana" w:hAnsi="Verdana"/>
          <w:b/>
          <w:bCs/>
          <w:sz w:val="18"/>
          <w:szCs w:val="18"/>
        </w:rPr>
        <w:t xml:space="preserve"> or “</w:t>
      </w:r>
      <w:r>
        <w:rPr>
          <w:rFonts w:ascii="Verdana" w:hAnsi="Verdana"/>
          <w:b/>
          <w:bCs/>
          <w:color w:val="FF0000"/>
          <w:sz w:val="18"/>
          <w:szCs w:val="18"/>
        </w:rPr>
        <w:t>Disagree</w:t>
      </w:r>
      <w:r w:rsidRPr="00E85EF0">
        <w:rPr>
          <w:rFonts w:ascii="Verdana" w:hAnsi="Verdana"/>
          <w:b/>
          <w:bCs/>
          <w:color w:val="FF0000"/>
          <w:sz w:val="18"/>
          <w:szCs w:val="18"/>
        </w:rPr>
        <w:t>”</w:t>
      </w:r>
      <w:r>
        <w:rPr>
          <w:rFonts w:ascii="Verdana" w:hAnsi="Verdana"/>
          <w:b/>
          <w:bCs/>
          <w:color w:val="FF0000"/>
          <w:sz w:val="18"/>
          <w:szCs w:val="18"/>
        </w:rPr>
        <w:t xml:space="preserve"> </w:t>
      </w:r>
      <w:r w:rsidRPr="004C5049">
        <w:rPr>
          <w:rFonts w:asciiTheme="minorHAnsi" w:hAnsiTheme="minorHAnsi" w:cs="Arial"/>
          <w:sz w:val="22"/>
          <w:szCs w:val="22"/>
        </w:rPr>
        <w:t>to the above enquiry, by placing a cross in the appropriate box</w:t>
      </w:r>
      <w:r>
        <w:rPr>
          <w:rFonts w:asciiTheme="minorHAnsi" w:hAnsiTheme="minorHAnsi" w:cs="Arial"/>
          <w:sz w:val="22"/>
          <w:szCs w:val="22"/>
        </w:rPr>
        <w:t xml:space="preserve"> as “X”</w:t>
      </w:r>
      <w:r w:rsidR="00AE7B4A">
        <w:rPr>
          <w:rFonts w:asciiTheme="minorHAnsi" w:hAnsiTheme="minorHAnsi" w:cs="Arial"/>
          <w:sz w:val="22"/>
          <w:szCs w:val="22"/>
        </w:rPr>
        <w:t xml:space="preserve">. </w:t>
      </w:r>
      <w:r w:rsidR="00AE7B4A" w:rsidRPr="002F449C">
        <w:rPr>
          <w:rFonts w:asciiTheme="minorHAnsi" w:hAnsiTheme="minorHAnsi" w:cs="Arial"/>
          <w:sz w:val="22"/>
          <w:szCs w:val="22"/>
        </w:rPr>
        <w:t>Also</w:t>
      </w:r>
      <w:r w:rsidR="002F449C" w:rsidRPr="002F449C">
        <w:rPr>
          <w:rFonts w:asciiTheme="minorHAnsi" w:hAnsiTheme="minorHAnsi" w:cs="Arial"/>
          <w:sz w:val="22"/>
          <w:szCs w:val="22"/>
        </w:rPr>
        <w:t>,</w:t>
      </w:r>
      <w:r w:rsidR="00AE7B4A" w:rsidRPr="002F449C">
        <w:rPr>
          <w:rFonts w:asciiTheme="minorHAnsi" w:hAnsiTheme="minorHAnsi" w:cs="Arial"/>
          <w:sz w:val="22"/>
          <w:szCs w:val="22"/>
        </w:rPr>
        <w:t xml:space="preserve"> please provide your comments and arguments for you position.</w:t>
      </w:r>
    </w:p>
    <w:tbl>
      <w:tblPr>
        <w:tblW w:w="10614" w:type="dxa"/>
        <w:tblInd w:w="-436" w:type="dxa"/>
        <w:tblLayout w:type="fixed"/>
        <w:tblLook w:val="04A0" w:firstRow="1" w:lastRow="0" w:firstColumn="1" w:lastColumn="0" w:noHBand="0" w:noVBand="1"/>
      </w:tblPr>
      <w:tblGrid>
        <w:gridCol w:w="568"/>
        <w:gridCol w:w="709"/>
        <w:gridCol w:w="4370"/>
        <w:gridCol w:w="567"/>
        <w:gridCol w:w="567"/>
        <w:gridCol w:w="567"/>
        <w:gridCol w:w="3266"/>
      </w:tblGrid>
      <w:tr w:rsidR="00E76BA5" w:rsidRPr="00793A0C" w14:paraId="31EAD37D" w14:textId="77777777" w:rsidTr="003F3E71">
        <w:trPr>
          <w:cantSplit/>
          <w:trHeight w:val="1394"/>
        </w:trPr>
        <w:tc>
          <w:tcPr>
            <w:tcW w:w="568"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319EFBBB" w14:textId="77777777" w:rsidR="00E76BA5" w:rsidRPr="00793A0C" w:rsidRDefault="00E76BA5" w:rsidP="007B0135">
            <w:pPr>
              <w:spacing w:after="0" w:line="240" w:lineRule="auto"/>
              <w:jc w:val="both"/>
              <w:rPr>
                <w:rFonts w:ascii="Calibri" w:eastAsia="Times New Roman" w:hAnsi="Calibri" w:cs="Times New Roman"/>
                <w:b/>
                <w:bCs/>
                <w:color w:val="000000"/>
                <w:lang w:val="en-GB" w:eastAsia="en-GB"/>
              </w:rPr>
            </w:pPr>
            <w:r w:rsidRPr="00793A0C">
              <w:rPr>
                <w:rFonts w:ascii="Calibri" w:eastAsia="Times New Roman" w:hAnsi="Calibri" w:cs="Times New Roman"/>
                <w:b/>
                <w:bCs/>
                <w:color w:val="000000"/>
                <w:lang w:val="en-GB" w:eastAsia="en-GB"/>
              </w:rPr>
              <w:t>No</w:t>
            </w:r>
          </w:p>
        </w:tc>
        <w:tc>
          <w:tcPr>
            <w:tcW w:w="709" w:type="dxa"/>
            <w:tcBorders>
              <w:top w:val="single" w:sz="4" w:space="0" w:color="auto"/>
              <w:left w:val="single" w:sz="4" w:space="0" w:color="auto"/>
              <w:bottom w:val="single" w:sz="4" w:space="0" w:color="auto"/>
              <w:right w:val="single" w:sz="4" w:space="0" w:color="auto"/>
            </w:tcBorders>
            <w:shd w:val="clear" w:color="000000" w:fill="F2F2F2"/>
            <w:textDirection w:val="btLr"/>
          </w:tcPr>
          <w:p w14:paraId="3B2C06E8" w14:textId="77777777" w:rsidR="00E76BA5" w:rsidRPr="00793A0C" w:rsidRDefault="00E76BA5" w:rsidP="007B0135">
            <w:pPr>
              <w:spacing w:after="0" w:line="240" w:lineRule="auto"/>
              <w:ind w:left="113" w:right="113"/>
              <w:jc w:val="both"/>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Article</w:t>
            </w:r>
          </w:p>
        </w:tc>
        <w:tc>
          <w:tcPr>
            <w:tcW w:w="4370" w:type="dxa"/>
            <w:tcBorders>
              <w:top w:val="single" w:sz="8" w:space="0" w:color="auto"/>
              <w:left w:val="single" w:sz="4" w:space="0" w:color="auto"/>
              <w:bottom w:val="single" w:sz="4" w:space="0" w:color="auto"/>
              <w:right w:val="single" w:sz="4" w:space="0" w:color="auto"/>
            </w:tcBorders>
            <w:shd w:val="clear" w:color="000000" w:fill="F2F2F2"/>
            <w:hideMark/>
          </w:tcPr>
          <w:p w14:paraId="2311D830" w14:textId="77777777" w:rsidR="00E76BA5" w:rsidRDefault="00E76BA5" w:rsidP="007B0135">
            <w:pPr>
              <w:spacing w:after="0" w:line="240" w:lineRule="auto"/>
              <w:jc w:val="both"/>
              <w:rPr>
                <w:rFonts w:ascii="Calibri" w:eastAsia="Times New Roman" w:hAnsi="Calibri" w:cs="Times New Roman"/>
                <w:b/>
                <w:bCs/>
                <w:color w:val="000000"/>
                <w:lang w:val="en-GB" w:eastAsia="en-GB"/>
              </w:rPr>
            </w:pPr>
          </w:p>
          <w:p w14:paraId="7E9F5E1C" w14:textId="77777777" w:rsidR="00E76BA5" w:rsidRDefault="00E76BA5" w:rsidP="007B0135">
            <w:pPr>
              <w:spacing w:after="0" w:line="240" w:lineRule="auto"/>
              <w:jc w:val="both"/>
              <w:rPr>
                <w:rFonts w:ascii="Calibri" w:eastAsia="Times New Roman" w:hAnsi="Calibri" w:cs="Times New Roman"/>
                <w:b/>
                <w:bCs/>
                <w:color w:val="000000"/>
                <w:lang w:val="en-GB" w:eastAsia="en-GB"/>
              </w:rPr>
            </w:pPr>
          </w:p>
          <w:p w14:paraId="42EA4C9C" w14:textId="77777777" w:rsidR="00E76BA5" w:rsidRDefault="00E76BA5" w:rsidP="007B0135">
            <w:pPr>
              <w:spacing w:after="0" w:line="240" w:lineRule="auto"/>
              <w:jc w:val="both"/>
              <w:rPr>
                <w:rFonts w:ascii="Calibri" w:eastAsia="Times New Roman" w:hAnsi="Calibri" w:cs="Times New Roman"/>
                <w:b/>
                <w:bCs/>
                <w:color w:val="000000"/>
                <w:lang w:val="en-GB" w:eastAsia="en-GB"/>
              </w:rPr>
            </w:pPr>
          </w:p>
          <w:p w14:paraId="3189E101" w14:textId="77777777" w:rsidR="00E76BA5" w:rsidRDefault="00E76BA5" w:rsidP="007B0135">
            <w:pPr>
              <w:spacing w:after="0" w:line="240" w:lineRule="auto"/>
              <w:jc w:val="both"/>
              <w:rPr>
                <w:rFonts w:ascii="Calibri" w:eastAsia="Times New Roman" w:hAnsi="Calibri" w:cs="Times New Roman"/>
                <w:b/>
                <w:bCs/>
                <w:color w:val="000000"/>
                <w:lang w:val="en-GB" w:eastAsia="en-GB"/>
              </w:rPr>
            </w:pPr>
          </w:p>
          <w:p w14:paraId="11899F29" w14:textId="77777777" w:rsidR="00E76BA5" w:rsidRPr="00793A0C" w:rsidRDefault="00E76BA5" w:rsidP="007B0135">
            <w:pPr>
              <w:spacing w:after="0" w:line="240" w:lineRule="auto"/>
              <w:jc w:val="both"/>
              <w:rPr>
                <w:rFonts w:ascii="Calibri" w:eastAsia="Times New Roman" w:hAnsi="Calibri" w:cs="Times New Roman"/>
                <w:b/>
                <w:bCs/>
                <w:color w:val="000000"/>
                <w:lang w:val="en-GB" w:eastAsia="en-GB"/>
              </w:rPr>
            </w:pPr>
            <w:r w:rsidRPr="00793A0C">
              <w:rPr>
                <w:rFonts w:ascii="Calibri" w:eastAsia="Times New Roman" w:hAnsi="Calibri" w:cs="Times New Roman"/>
                <w:b/>
                <w:bCs/>
                <w:color w:val="000000"/>
                <w:lang w:val="en-GB" w:eastAsia="en-GB"/>
              </w:rPr>
              <w:t>Question</w:t>
            </w:r>
          </w:p>
        </w:tc>
        <w:tc>
          <w:tcPr>
            <w:tcW w:w="567" w:type="dxa"/>
            <w:tcBorders>
              <w:top w:val="single" w:sz="4" w:space="0" w:color="auto"/>
              <w:left w:val="nil"/>
              <w:bottom w:val="single" w:sz="4" w:space="0" w:color="auto"/>
              <w:right w:val="single" w:sz="4" w:space="0" w:color="auto"/>
            </w:tcBorders>
            <w:shd w:val="clear" w:color="000000" w:fill="F2F2F2"/>
            <w:textDirection w:val="btLr"/>
          </w:tcPr>
          <w:p w14:paraId="67AB996C" w14:textId="77777777" w:rsidR="00E76BA5" w:rsidRPr="0076010A" w:rsidRDefault="00E76BA5" w:rsidP="007B0135">
            <w:pPr>
              <w:spacing w:after="0" w:line="240" w:lineRule="auto"/>
              <w:ind w:left="113" w:right="113"/>
              <w:jc w:val="both"/>
              <w:rPr>
                <w:rFonts w:ascii="Calibri" w:eastAsia="Times New Roman" w:hAnsi="Calibri" w:cs="Times New Roman"/>
                <w:b/>
                <w:bCs/>
                <w:color w:val="000000"/>
                <w:sz w:val="18"/>
                <w:szCs w:val="18"/>
                <w:lang w:val="en-GB" w:eastAsia="en-GB"/>
              </w:rPr>
            </w:pPr>
            <w:r w:rsidRPr="0076010A">
              <w:rPr>
                <w:rFonts w:ascii="Verdana" w:hAnsi="Verdana"/>
                <w:b/>
                <w:bCs/>
                <w:color w:val="00B050"/>
                <w:sz w:val="18"/>
                <w:szCs w:val="18"/>
                <w:lang w:val="en-GB" w:eastAsia="en-GB"/>
              </w:rPr>
              <w:t>Acceptable</w:t>
            </w:r>
          </w:p>
        </w:tc>
        <w:tc>
          <w:tcPr>
            <w:tcW w:w="567" w:type="dxa"/>
            <w:tcBorders>
              <w:top w:val="single" w:sz="4" w:space="0" w:color="auto"/>
              <w:left w:val="single" w:sz="4" w:space="0" w:color="auto"/>
              <w:bottom w:val="single" w:sz="4" w:space="0" w:color="auto"/>
              <w:right w:val="single" w:sz="4" w:space="0" w:color="auto"/>
            </w:tcBorders>
            <w:shd w:val="clear" w:color="000000" w:fill="F2F2F2"/>
            <w:textDirection w:val="btLr"/>
          </w:tcPr>
          <w:p w14:paraId="3D29A08C" w14:textId="77777777" w:rsidR="00E76BA5" w:rsidRPr="0076010A" w:rsidRDefault="00E76BA5" w:rsidP="007B0135">
            <w:pPr>
              <w:spacing w:after="0" w:line="240" w:lineRule="auto"/>
              <w:ind w:left="113" w:right="113"/>
              <w:jc w:val="both"/>
              <w:rPr>
                <w:rFonts w:ascii="Calibri" w:eastAsia="Times New Roman" w:hAnsi="Calibri" w:cs="Times New Roman"/>
                <w:b/>
                <w:bCs/>
                <w:color w:val="000000"/>
                <w:sz w:val="18"/>
                <w:szCs w:val="18"/>
                <w:lang w:val="en-GB" w:eastAsia="en-GB"/>
              </w:rPr>
            </w:pPr>
            <w:r w:rsidRPr="0076010A">
              <w:rPr>
                <w:rFonts w:ascii="Verdana" w:hAnsi="Verdana"/>
                <w:b/>
                <w:bCs/>
                <w:color w:val="00B0F0"/>
                <w:sz w:val="18"/>
                <w:szCs w:val="18"/>
                <w:lang w:val="en-GB" w:eastAsia="en-GB"/>
              </w:rPr>
              <w:t>No opinion</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textDirection w:val="btLr"/>
            <w:vAlign w:val="bottom"/>
            <w:hideMark/>
          </w:tcPr>
          <w:p w14:paraId="0100EC50" w14:textId="77777777" w:rsidR="00E76BA5" w:rsidRPr="0076010A" w:rsidRDefault="00E76BA5" w:rsidP="007B0135">
            <w:pPr>
              <w:spacing w:after="0" w:line="240" w:lineRule="auto"/>
              <w:ind w:left="113" w:right="113"/>
              <w:jc w:val="both"/>
              <w:rPr>
                <w:rFonts w:ascii="Calibri" w:eastAsia="Times New Roman" w:hAnsi="Calibri" w:cs="Times New Roman"/>
                <w:b/>
                <w:bCs/>
                <w:color w:val="000000"/>
                <w:sz w:val="18"/>
                <w:szCs w:val="18"/>
                <w:lang w:val="en-GB" w:eastAsia="en-GB"/>
              </w:rPr>
            </w:pPr>
            <w:r>
              <w:rPr>
                <w:rFonts w:ascii="Verdana" w:hAnsi="Verdana"/>
                <w:b/>
                <w:bCs/>
                <w:color w:val="FF0000"/>
                <w:sz w:val="18"/>
                <w:szCs w:val="18"/>
                <w:lang w:val="en-GB" w:eastAsia="en-GB"/>
              </w:rPr>
              <w:t>Disagree</w:t>
            </w:r>
          </w:p>
        </w:tc>
        <w:tc>
          <w:tcPr>
            <w:tcW w:w="3266" w:type="dxa"/>
            <w:tcBorders>
              <w:top w:val="single" w:sz="8" w:space="0" w:color="auto"/>
              <w:left w:val="single" w:sz="4" w:space="0" w:color="auto"/>
              <w:bottom w:val="single" w:sz="4" w:space="0" w:color="auto"/>
              <w:right w:val="single" w:sz="8" w:space="0" w:color="auto"/>
            </w:tcBorders>
            <w:shd w:val="clear" w:color="000000" w:fill="F2F2F2"/>
          </w:tcPr>
          <w:p w14:paraId="1B765730" w14:textId="77777777" w:rsidR="00E76BA5" w:rsidRDefault="00E76BA5" w:rsidP="007B0135">
            <w:pPr>
              <w:spacing w:after="0" w:line="240" w:lineRule="auto"/>
              <w:jc w:val="both"/>
              <w:rPr>
                <w:rFonts w:ascii="Calibri" w:eastAsia="Times New Roman" w:hAnsi="Calibri" w:cs="Times New Roman"/>
                <w:b/>
                <w:bCs/>
                <w:color w:val="000000"/>
                <w:lang w:val="en-GB" w:eastAsia="en-GB"/>
              </w:rPr>
            </w:pPr>
          </w:p>
          <w:p w14:paraId="25FB80AA" w14:textId="77777777" w:rsidR="00E76BA5" w:rsidRDefault="00E76BA5" w:rsidP="007B0135">
            <w:pPr>
              <w:spacing w:after="0" w:line="240" w:lineRule="auto"/>
              <w:jc w:val="both"/>
              <w:rPr>
                <w:rFonts w:ascii="Calibri" w:eastAsia="Times New Roman" w:hAnsi="Calibri" w:cs="Times New Roman"/>
                <w:b/>
                <w:bCs/>
                <w:color w:val="000000"/>
                <w:lang w:val="en-GB" w:eastAsia="en-GB"/>
              </w:rPr>
            </w:pPr>
          </w:p>
          <w:p w14:paraId="3C83CFE3" w14:textId="77777777" w:rsidR="00E76BA5" w:rsidRDefault="00E76BA5" w:rsidP="007B0135">
            <w:pPr>
              <w:spacing w:after="0" w:line="240" w:lineRule="auto"/>
              <w:jc w:val="both"/>
              <w:rPr>
                <w:rFonts w:ascii="Calibri" w:eastAsia="Times New Roman" w:hAnsi="Calibri" w:cs="Times New Roman"/>
                <w:b/>
                <w:bCs/>
                <w:color w:val="000000"/>
                <w:lang w:val="en-GB" w:eastAsia="en-GB"/>
              </w:rPr>
            </w:pPr>
          </w:p>
          <w:p w14:paraId="27CB1CA8" w14:textId="77777777" w:rsidR="00E76BA5" w:rsidRDefault="00E76BA5" w:rsidP="007B0135">
            <w:pPr>
              <w:spacing w:after="0" w:line="240" w:lineRule="auto"/>
              <w:jc w:val="both"/>
              <w:rPr>
                <w:rFonts w:ascii="Calibri" w:eastAsia="Times New Roman" w:hAnsi="Calibri" w:cs="Times New Roman"/>
                <w:b/>
                <w:bCs/>
                <w:color w:val="000000"/>
                <w:lang w:val="en-GB" w:eastAsia="en-GB"/>
              </w:rPr>
            </w:pPr>
          </w:p>
          <w:p w14:paraId="36172B74" w14:textId="77777777" w:rsidR="00E76BA5" w:rsidRPr="00793A0C" w:rsidRDefault="00E76BA5" w:rsidP="007B0135">
            <w:pPr>
              <w:spacing w:after="0" w:line="240" w:lineRule="auto"/>
              <w:jc w:val="both"/>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Comment</w:t>
            </w:r>
          </w:p>
        </w:tc>
      </w:tr>
      <w:tr w:rsidR="00E67748" w:rsidRPr="00E67748" w14:paraId="7D7B807E"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8C02DCA" w14:textId="4BFC5430" w:rsidR="00E76BA5" w:rsidRPr="004D4E17" w:rsidRDefault="00E76BA5"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1FA96DE2" w14:textId="25984A56" w:rsidR="00E76BA5" w:rsidRPr="004D4E17" w:rsidRDefault="003F3E71" w:rsidP="007B0135">
            <w:pPr>
              <w:spacing w:after="0" w:line="240" w:lineRule="auto"/>
              <w:jc w:val="both"/>
              <w:rPr>
                <w:rFonts w:eastAsia="Times New Roman" w:cstheme="minorHAnsi"/>
                <w:bCs/>
                <w:lang w:val="en-GB" w:eastAsia="en-GB"/>
              </w:rPr>
            </w:pPr>
            <w:r w:rsidRPr="004D4E17">
              <w:rPr>
                <w:rFonts w:eastAsia="Times New Roman" w:cstheme="minorHAnsi"/>
                <w:bCs/>
                <w:lang w:val="en-GB" w:eastAsia="en-GB"/>
              </w:rPr>
              <w:t>2</w:t>
            </w:r>
            <w:r w:rsidR="00E76BA5" w:rsidRPr="004D4E17">
              <w:rPr>
                <w:rFonts w:eastAsia="Times New Roman" w:cstheme="minorHAnsi"/>
                <w:bCs/>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9463A" w14:textId="3B33CFA5" w:rsidR="00E76BA5" w:rsidRPr="004D4E17" w:rsidRDefault="00F77DA7">
            <w:pPr>
              <w:spacing w:after="0" w:line="240" w:lineRule="auto"/>
              <w:jc w:val="both"/>
              <w:rPr>
                <w:rFonts w:eastAsia="Times New Roman" w:cstheme="minorHAnsi"/>
                <w:bCs/>
                <w:lang w:val="en-GB" w:eastAsia="en-GB"/>
              </w:rPr>
            </w:pPr>
            <w:r w:rsidRPr="004D4E17">
              <w:rPr>
                <w:rFonts w:eastAsia="Times New Roman" w:cstheme="minorHAnsi"/>
                <w:bCs/>
                <w:lang w:val="en-GB" w:eastAsia="en-GB"/>
              </w:rPr>
              <w:t>Definitions</w:t>
            </w:r>
          </w:p>
        </w:tc>
        <w:tc>
          <w:tcPr>
            <w:tcW w:w="567" w:type="dxa"/>
            <w:tcBorders>
              <w:top w:val="single" w:sz="4" w:space="0" w:color="auto"/>
              <w:left w:val="single" w:sz="4" w:space="0" w:color="auto"/>
              <w:bottom w:val="single" w:sz="4" w:space="0" w:color="auto"/>
              <w:right w:val="single" w:sz="4" w:space="0" w:color="auto"/>
            </w:tcBorders>
          </w:tcPr>
          <w:p w14:paraId="2D37F1B8" w14:textId="77777777" w:rsidR="00E76BA5" w:rsidRPr="004D4E17" w:rsidRDefault="00E76BA5"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5640E0BB" w14:textId="77777777" w:rsidR="00E76BA5" w:rsidRPr="004D4E17" w:rsidRDefault="00E76BA5"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A4B51" w14:textId="77777777" w:rsidR="00E76BA5" w:rsidRPr="004D4E17" w:rsidRDefault="00E76BA5"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4A280CAF" w14:textId="77777777" w:rsidR="00E76BA5" w:rsidRPr="004D4E17" w:rsidRDefault="00E76BA5" w:rsidP="007B0135">
            <w:pPr>
              <w:spacing w:after="0" w:line="240" w:lineRule="auto"/>
              <w:jc w:val="both"/>
              <w:rPr>
                <w:rFonts w:eastAsia="Times New Roman" w:cstheme="minorHAnsi"/>
                <w:lang w:val="en-GB" w:eastAsia="en-GB"/>
              </w:rPr>
            </w:pPr>
          </w:p>
        </w:tc>
      </w:tr>
      <w:tr w:rsidR="00E67748" w:rsidRPr="00E67748" w14:paraId="3CB9C081"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5FD69B2" w14:textId="7C14754F" w:rsidR="00E76BA5" w:rsidRPr="004D4E17" w:rsidRDefault="007264C8" w:rsidP="007B0135">
            <w:pPr>
              <w:pStyle w:val="ListParagraph"/>
              <w:numPr>
                <w:ilvl w:val="0"/>
                <w:numId w:val="42"/>
              </w:numPr>
              <w:spacing w:after="0" w:line="240" w:lineRule="auto"/>
              <w:ind w:left="0" w:firstLine="0"/>
              <w:jc w:val="both"/>
              <w:rPr>
                <w:rFonts w:eastAsia="Times New Roman" w:cstheme="minorHAnsi"/>
                <w:lang w:val="en-GB" w:eastAsia="en-GB"/>
              </w:rPr>
            </w:pPr>
            <w:r w:rsidRPr="004D4E17">
              <w:rPr>
                <w:rFonts w:eastAsia="Times New Roman" w:cstheme="minorHAnsi"/>
                <w:lang w:val="en-GB" w:eastAsia="en-GB"/>
              </w:rPr>
              <w:t>6</w:t>
            </w:r>
          </w:p>
        </w:tc>
        <w:tc>
          <w:tcPr>
            <w:tcW w:w="709" w:type="dxa"/>
            <w:tcBorders>
              <w:top w:val="single" w:sz="4" w:space="0" w:color="auto"/>
              <w:left w:val="single" w:sz="4" w:space="0" w:color="auto"/>
              <w:bottom w:val="single" w:sz="4" w:space="0" w:color="auto"/>
              <w:right w:val="single" w:sz="4" w:space="0" w:color="auto"/>
            </w:tcBorders>
            <w:vAlign w:val="center"/>
          </w:tcPr>
          <w:p w14:paraId="65CC9852" w14:textId="048FC9E5" w:rsidR="00E76BA5" w:rsidRPr="004D4E17" w:rsidRDefault="003F3E71" w:rsidP="007B0135">
            <w:pPr>
              <w:spacing w:after="0" w:line="240" w:lineRule="auto"/>
              <w:jc w:val="both"/>
              <w:rPr>
                <w:rFonts w:eastAsia="Times New Roman" w:cstheme="minorHAnsi"/>
                <w:bCs/>
                <w:lang w:val="en-GB" w:eastAsia="en-GB"/>
              </w:rPr>
            </w:pPr>
            <w:r w:rsidRPr="004D4E17">
              <w:rPr>
                <w:rFonts w:eastAsia="Times New Roman" w:cstheme="minorHAnsi"/>
                <w:bCs/>
                <w:lang w:val="en-GB" w:eastAsia="en-GB"/>
              </w:rPr>
              <w:t>3</w:t>
            </w:r>
            <w:r w:rsidR="00E76BA5" w:rsidRPr="004D4E17">
              <w:rPr>
                <w:rFonts w:eastAsia="Times New Roman" w:cstheme="minorHAnsi"/>
                <w:bCs/>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C66A4" w14:textId="4DB1CF06" w:rsidR="00E76BA5" w:rsidRPr="004D4E17" w:rsidRDefault="00C83A68" w:rsidP="007B0135">
            <w:pPr>
              <w:spacing w:after="0" w:line="240" w:lineRule="auto"/>
              <w:jc w:val="both"/>
              <w:rPr>
                <w:rFonts w:eastAsia="Times New Roman" w:cstheme="minorHAnsi"/>
                <w:bCs/>
                <w:lang w:val="en-GB" w:eastAsia="en-GB"/>
              </w:rPr>
            </w:pPr>
            <w:r>
              <w:rPr>
                <w:rFonts w:eastAsia="Times New Roman" w:cstheme="minorHAnsi"/>
                <w:bCs/>
                <w:lang w:val="en-GB" w:eastAsia="en-GB"/>
              </w:rPr>
              <w:t>Conclusion of transmission agreement</w:t>
            </w:r>
          </w:p>
        </w:tc>
        <w:tc>
          <w:tcPr>
            <w:tcW w:w="567" w:type="dxa"/>
            <w:tcBorders>
              <w:top w:val="single" w:sz="4" w:space="0" w:color="auto"/>
              <w:left w:val="single" w:sz="4" w:space="0" w:color="auto"/>
              <w:bottom w:val="single" w:sz="4" w:space="0" w:color="auto"/>
              <w:right w:val="single" w:sz="4" w:space="0" w:color="auto"/>
            </w:tcBorders>
          </w:tcPr>
          <w:p w14:paraId="11FA8E27" w14:textId="77777777" w:rsidR="00E76BA5" w:rsidRPr="004D4E17" w:rsidRDefault="00E76BA5"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542C2949" w14:textId="77777777" w:rsidR="00E76BA5" w:rsidRPr="004D4E17" w:rsidRDefault="00E76BA5"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8BB6C" w14:textId="77777777" w:rsidR="00E76BA5" w:rsidRPr="004D4E17" w:rsidRDefault="00E76BA5"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447AF946" w14:textId="77777777" w:rsidR="00E76BA5" w:rsidRPr="004D4E17" w:rsidRDefault="00E76BA5" w:rsidP="007B0135">
            <w:pPr>
              <w:spacing w:after="0" w:line="240" w:lineRule="auto"/>
              <w:jc w:val="both"/>
              <w:rPr>
                <w:rFonts w:eastAsia="Times New Roman" w:cstheme="minorHAnsi"/>
                <w:lang w:val="en-GB" w:eastAsia="en-GB"/>
              </w:rPr>
            </w:pPr>
          </w:p>
        </w:tc>
      </w:tr>
      <w:tr w:rsidR="00E67748" w:rsidRPr="00E67748" w14:paraId="7F88DBA0"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571471D" w14:textId="77777777" w:rsidR="00F77DA7" w:rsidRPr="004D4E17" w:rsidRDefault="00F77DA7"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25C20791" w14:textId="26395FD5" w:rsidR="00F77DA7"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4</w:t>
            </w:r>
            <w:r w:rsidR="00746438"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90BF6" w14:textId="395FEA1A" w:rsidR="00F77DA7" w:rsidRPr="004D4E17" w:rsidRDefault="00C83A68">
            <w:pPr>
              <w:spacing w:after="0" w:line="240" w:lineRule="auto"/>
              <w:jc w:val="both"/>
              <w:rPr>
                <w:rFonts w:eastAsia="Times New Roman" w:cstheme="minorHAnsi"/>
                <w:lang w:val="en-GB" w:eastAsia="en-GB"/>
              </w:rPr>
            </w:pPr>
            <w:r w:rsidRPr="004D4E17">
              <w:rPr>
                <w:rFonts w:eastAsia="Times New Roman" w:cstheme="minorHAnsi"/>
                <w:bCs/>
                <w:lang w:val="en-GB" w:eastAsia="en-GB"/>
              </w:rPr>
              <w:t>Capacity allocation</w:t>
            </w:r>
            <w:r w:rsidRPr="004D4E17">
              <w:rPr>
                <w:rFonts w:eastAsia="Times New Roman" w:cstheme="minorHAnsi"/>
                <w:lang w:val="en-GB" w:eastAsia="en-GB"/>
              </w:rPr>
              <w:t xml:space="preserve"> </w:t>
            </w:r>
          </w:p>
        </w:tc>
        <w:tc>
          <w:tcPr>
            <w:tcW w:w="567" w:type="dxa"/>
            <w:tcBorders>
              <w:top w:val="single" w:sz="4" w:space="0" w:color="auto"/>
              <w:left w:val="single" w:sz="4" w:space="0" w:color="auto"/>
              <w:bottom w:val="single" w:sz="4" w:space="0" w:color="auto"/>
              <w:right w:val="single" w:sz="4" w:space="0" w:color="auto"/>
            </w:tcBorders>
          </w:tcPr>
          <w:p w14:paraId="333C9E61" w14:textId="77777777" w:rsidR="00F77DA7" w:rsidRPr="004D4E17" w:rsidRDefault="00F77DA7"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3794CA0D" w14:textId="77777777" w:rsidR="00F77DA7" w:rsidRPr="004D4E17" w:rsidRDefault="00F77DA7"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83441" w14:textId="77777777" w:rsidR="00F77DA7" w:rsidRPr="004D4E17" w:rsidRDefault="00F77DA7"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55999228" w14:textId="77777777" w:rsidR="00F77DA7" w:rsidRPr="004D4E17" w:rsidRDefault="00F77DA7" w:rsidP="007B0135">
            <w:pPr>
              <w:spacing w:after="0" w:line="240" w:lineRule="auto"/>
              <w:jc w:val="both"/>
              <w:rPr>
                <w:rFonts w:eastAsia="Times New Roman" w:cstheme="minorHAnsi"/>
                <w:lang w:val="en-GB" w:eastAsia="en-GB"/>
              </w:rPr>
            </w:pPr>
          </w:p>
        </w:tc>
      </w:tr>
      <w:tr w:rsidR="00E67748" w:rsidRPr="00E67748" w14:paraId="4A1BBC71"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2AC5675" w14:textId="77777777" w:rsidR="00F77DA7" w:rsidRPr="004D4E17" w:rsidRDefault="00F77DA7"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587DBE9D" w14:textId="5A4A719E" w:rsidR="00F77DA7"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5</w:t>
            </w:r>
            <w:r w:rsidR="00746438"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66D77" w14:textId="2FA4C7E1" w:rsidR="00F77DA7" w:rsidRPr="004D4E17" w:rsidRDefault="0092132F" w:rsidP="007B0135">
            <w:pPr>
              <w:spacing w:after="0" w:line="240" w:lineRule="auto"/>
              <w:jc w:val="both"/>
              <w:rPr>
                <w:rFonts w:eastAsia="Times New Roman" w:cstheme="minorHAnsi"/>
                <w:lang w:val="en-GB" w:eastAsia="en-GB"/>
              </w:rPr>
            </w:pPr>
            <w:r w:rsidRPr="0092132F">
              <w:rPr>
                <w:rFonts w:eastAsia="Times New Roman" w:cstheme="minorHAnsi"/>
                <w:lang w:val="en-GB" w:eastAsia="en-GB"/>
              </w:rPr>
              <w:t>Management of contractual congestions</w:t>
            </w:r>
          </w:p>
        </w:tc>
        <w:tc>
          <w:tcPr>
            <w:tcW w:w="567" w:type="dxa"/>
            <w:tcBorders>
              <w:top w:val="single" w:sz="4" w:space="0" w:color="auto"/>
              <w:left w:val="single" w:sz="4" w:space="0" w:color="auto"/>
              <w:bottom w:val="single" w:sz="4" w:space="0" w:color="auto"/>
              <w:right w:val="single" w:sz="4" w:space="0" w:color="auto"/>
            </w:tcBorders>
          </w:tcPr>
          <w:p w14:paraId="70A265AA" w14:textId="77777777" w:rsidR="00F77DA7" w:rsidRPr="004D4E17" w:rsidRDefault="00F77DA7"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21231947" w14:textId="77777777" w:rsidR="00F77DA7" w:rsidRPr="004D4E17" w:rsidRDefault="00F77DA7"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D8FA2" w14:textId="77777777" w:rsidR="00F77DA7" w:rsidRPr="004D4E17" w:rsidRDefault="00F77DA7"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03CC27B3" w14:textId="77777777" w:rsidR="00F77DA7" w:rsidRPr="004D4E17" w:rsidRDefault="00F77DA7" w:rsidP="007B0135">
            <w:pPr>
              <w:spacing w:after="0" w:line="240" w:lineRule="auto"/>
              <w:jc w:val="both"/>
              <w:rPr>
                <w:rFonts w:eastAsia="Times New Roman" w:cstheme="minorHAnsi"/>
                <w:lang w:val="en-GB" w:eastAsia="en-GB"/>
              </w:rPr>
            </w:pPr>
          </w:p>
        </w:tc>
      </w:tr>
      <w:tr w:rsidR="00E67748" w:rsidRPr="00E67748" w14:paraId="05F57EEF"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3AAA02A" w14:textId="77777777" w:rsidR="00F77DA7" w:rsidRPr="004D4E17" w:rsidRDefault="00F77DA7"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53CF4E89" w14:textId="67BBD45E" w:rsidR="00F77DA7"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6</w:t>
            </w:r>
            <w:r w:rsidR="002A2EAD"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4D175" w14:textId="5F94D3CF" w:rsidR="00F77DA7" w:rsidRPr="004D4E17" w:rsidRDefault="0092132F">
            <w:pPr>
              <w:spacing w:after="0" w:line="240" w:lineRule="auto"/>
              <w:jc w:val="both"/>
              <w:rPr>
                <w:rFonts w:eastAsia="Times New Roman" w:cstheme="minorHAnsi"/>
                <w:lang w:val="en-GB" w:eastAsia="en-GB"/>
              </w:rPr>
            </w:pPr>
            <w:r w:rsidRPr="004D4E17">
              <w:rPr>
                <w:rFonts w:eastAsia="Times New Roman" w:cstheme="minorHAnsi"/>
                <w:lang w:val="en-GB" w:eastAsia="en-GB"/>
              </w:rPr>
              <w:t xml:space="preserve">Nomination </w:t>
            </w:r>
          </w:p>
        </w:tc>
        <w:tc>
          <w:tcPr>
            <w:tcW w:w="567" w:type="dxa"/>
            <w:tcBorders>
              <w:top w:val="single" w:sz="4" w:space="0" w:color="auto"/>
              <w:left w:val="single" w:sz="4" w:space="0" w:color="auto"/>
              <w:bottom w:val="single" w:sz="4" w:space="0" w:color="auto"/>
              <w:right w:val="single" w:sz="4" w:space="0" w:color="auto"/>
            </w:tcBorders>
          </w:tcPr>
          <w:p w14:paraId="7AE460B9" w14:textId="77777777" w:rsidR="00F77DA7" w:rsidRPr="004D4E17" w:rsidRDefault="00F77DA7"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265F96A4" w14:textId="77777777" w:rsidR="00F77DA7" w:rsidRPr="004D4E17" w:rsidRDefault="00F77DA7"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2C7C0" w14:textId="77777777" w:rsidR="00F77DA7" w:rsidRPr="004D4E17" w:rsidRDefault="00F77DA7"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1D55F71B" w14:textId="77777777" w:rsidR="00F77DA7" w:rsidRPr="004D4E17" w:rsidRDefault="00F77DA7" w:rsidP="007B0135">
            <w:pPr>
              <w:spacing w:after="0" w:line="240" w:lineRule="auto"/>
              <w:jc w:val="both"/>
              <w:rPr>
                <w:rFonts w:eastAsia="Times New Roman" w:cstheme="minorHAnsi"/>
                <w:lang w:val="en-GB" w:eastAsia="en-GB"/>
              </w:rPr>
            </w:pPr>
          </w:p>
        </w:tc>
      </w:tr>
      <w:tr w:rsidR="00E67748" w:rsidRPr="00E67748" w14:paraId="459DF6BB"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8AFEA73" w14:textId="77777777" w:rsidR="00746438" w:rsidRPr="004D4E17" w:rsidRDefault="00746438"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7FC202B5" w14:textId="4072800D" w:rsidR="00746438"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7</w:t>
            </w:r>
            <w:r w:rsidR="002A2EAD"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EDE27" w14:textId="6B8E9A91" w:rsidR="00746438" w:rsidRPr="004D4E17" w:rsidRDefault="0092132F">
            <w:pPr>
              <w:spacing w:after="0" w:line="240" w:lineRule="auto"/>
              <w:jc w:val="both"/>
              <w:rPr>
                <w:rFonts w:eastAsia="Times New Roman" w:cstheme="minorHAnsi"/>
                <w:lang w:val="en-GB" w:eastAsia="en-GB"/>
              </w:rPr>
            </w:pPr>
            <w:r w:rsidRPr="004D4E17">
              <w:rPr>
                <w:rFonts w:eastAsia="Times New Roman" w:cstheme="minorHAnsi"/>
                <w:lang w:val="en-GB" w:eastAsia="en-GB"/>
              </w:rPr>
              <w:t xml:space="preserve">Allocation </w:t>
            </w:r>
          </w:p>
        </w:tc>
        <w:tc>
          <w:tcPr>
            <w:tcW w:w="567" w:type="dxa"/>
            <w:tcBorders>
              <w:top w:val="single" w:sz="4" w:space="0" w:color="auto"/>
              <w:left w:val="single" w:sz="4" w:space="0" w:color="auto"/>
              <w:bottom w:val="single" w:sz="4" w:space="0" w:color="auto"/>
              <w:right w:val="single" w:sz="4" w:space="0" w:color="auto"/>
            </w:tcBorders>
          </w:tcPr>
          <w:p w14:paraId="76CD5681" w14:textId="77777777" w:rsidR="00746438" w:rsidRPr="004D4E17" w:rsidRDefault="00746438"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3E7C98FC" w14:textId="77777777" w:rsidR="00746438" w:rsidRPr="004D4E17" w:rsidRDefault="00746438"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DAC8" w14:textId="77777777" w:rsidR="00746438" w:rsidRPr="004D4E17" w:rsidRDefault="00746438"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74A6FF53" w14:textId="77777777" w:rsidR="00746438" w:rsidRPr="004D4E17" w:rsidRDefault="00746438" w:rsidP="007B0135">
            <w:pPr>
              <w:spacing w:after="0" w:line="240" w:lineRule="auto"/>
              <w:jc w:val="both"/>
              <w:rPr>
                <w:rFonts w:eastAsia="Times New Roman" w:cstheme="minorHAnsi"/>
                <w:lang w:val="en-GB" w:eastAsia="en-GB"/>
              </w:rPr>
            </w:pPr>
          </w:p>
        </w:tc>
      </w:tr>
      <w:tr w:rsidR="00E67748" w:rsidRPr="00E67748" w14:paraId="6051DABF"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798470A" w14:textId="77777777" w:rsidR="00746438" w:rsidRPr="004D4E17" w:rsidRDefault="00746438"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37EA1E1B" w14:textId="4854EAC5" w:rsidR="00746438"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8.</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1B2A0" w14:textId="58CC9BDE" w:rsidR="00746438" w:rsidRPr="004D4E17" w:rsidRDefault="0092132F">
            <w:pPr>
              <w:spacing w:after="0" w:line="240" w:lineRule="auto"/>
              <w:jc w:val="both"/>
              <w:rPr>
                <w:rFonts w:eastAsia="Times New Roman" w:cstheme="minorHAnsi"/>
                <w:lang w:val="en-GB" w:eastAsia="en-GB"/>
              </w:rPr>
            </w:pPr>
            <w:r>
              <w:rPr>
                <w:rFonts w:eastAsia="Times New Roman" w:cstheme="minorHAnsi"/>
                <w:lang w:val="en-GB" w:eastAsia="en-GB"/>
              </w:rPr>
              <w:t xml:space="preserve">Reconciliation </w:t>
            </w:r>
          </w:p>
        </w:tc>
        <w:tc>
          <w:tcPr>
            <w:tcW w:w="567" w:type="dxa"/>
            <w:tcBorders>
              <w:top w:val="single" w:sz="4" w:space="0" w:color="auto"/>
              <w:left w:val="single" w:sz="4" w:space="0" w:color="auto"/>
              <w:bottom w:val="single" w:sz="4" w:space="0" w:color="auto"/>
              <w:right w:val="single" w:sz="4" w:space="0" w:color="auto"/>
            </w:tcBorders>
          </w:tcPr>
          <w:p w14:paraId="0F7E5C2D" w14:textId="77777777" w:rsidR="00746438" w:rsidRPr="004D4E17" w:rsidRDefault="00746438"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7DA2D8BA" w14:textId="77777777" w:rsidR="00746438" w:rsidRPr="004D4E17" w:rsidRDefault="00746438"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421E" w14:textId="77777777" w:rsidR="00746438" w:rsidRPr="004D4E17" w:rsidRDefault="00746438"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0D325E21" w14:textId="77777777" w:rsidR="00746438" w:rsidRPr="004D4E17" w:rsidRDefault="00746438" w:rsidP="007B0135">
            <w:pPr>
              <w:spacing w:after="0" w:line="240" w:lineRule="auto"/>
              <w:jc w:val="both"/>
              <w:rPr>
                <w:rFonts w:eastAsia="Times New Roman" w:cstheme="minorHAnsi"/>
                <w:lang w:val="en-GB" w:eastAsia="en-GB"/>
              </w:rPr>
            </w:pPr>
          </w:p>
        </w:tc>
      </w:tr>
      <w:tr w:rsidR="00E67748" w:rsidRPr="00E67748" w14:paraId="148E4106"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F41CB85" w14:textId="77777777" w:rsidR="00746438" w:rsidRPr="004D4E17" w:rsidRDefault="00746438"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5A298A00" w14:textId="77E85A8E" w:rsidR="00746438"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9</w:t>
            </w:r>
            <w:r w:rsidR="002A2EAD"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0164B" w14:textId="3C8482C5" w:rsidR="00746438" w:rsidRPr="004D4E17" w:rsidRDefault="0092132F">
            <w:pPr>
              <w:spacing w:after="0" w:line="240" w:lineRule="auto"/>
              <w:jc w:val="both"/>
              <w:rPr>
                <w:rFonts w:eastAsia="Times New Roman" w:cstheme="minorHAnsi"/>
                <w:lang w:val="en-GB" w:eastAsia="en-GB"/>
              </w:rPr>
            </w:pPr>
            <w:r w:rsidRPr="004D4E17">
              <w:rPr>
                <w:rFonts w:eastAsia="Times New Roman" w:cstheme="minorHAnsi"/>
                <w:lang w:val="en-GB" w:eastAsia="en-GB"/>
              </w:rPr>
              <w:t xml:space="preserve">Operations and </w:t>
            </w:r>
            <w:r>
              <w:rPr>
                <w:rFonts w:eastAsia="Times New Roman" w:cstheme="minorHAnsi"/>
                <w:lang w:val="en-GB" w:eastAsia="en-GB"/>
              </w:rPr>
              <w:t xml:space="preserve">gas entry provisions </w:t>
            </w:r>
          </w:p>
        </w:tc>
        <w:tc>
          <w:tcPr>
            <w:tcW w:w="567" w:type="dxa"/>
            <w:tcBorders>
              <w:top w:val="single" w:sz="4" w:space="0" w:color="auto"/>
              <w:left w:val="single" w:sz="4" w:space="0" w:color="auto"/>
              <w:bottom w:val="single" w:sz="4" w:space="0" w:color="auto"/>
              <w:right w:val="single" w:sz="4" w:space="0" w:color="auto"/>
            </w:tcBorders>
          </w:tcPr>
          <w:p w14:paraId="4683EB20" w14:textId="77777777" w:rsidR="00746438" w:rsidRPr="004D4E17" w:rsidRDefault="00746438"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4DE00716" w14:textId="77777777" w:rsidR="00746438" w:rsidRPr="004D4E17" w:rsidRDefault="00746438"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CB661" w14:textId="77777777" w:rsidR="00746438" w:rsidRPr="004D4E17" w:rsidRDefault="00746438"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196D637C" w14:textId="77777777" w:rsidR="00746438" w:rsidRPr="004D4E17" w:rsidRDefault="00746438" w:rsidP="007B0135">
            <w:pPr>
              <w:spacing w:after="0" w:line="240" w:lineRule="auto"/>
              <w:jc w:val="both"/>
              <w:rPr>
                <w:rFonts w:eastAsia="Times New Roman" w:cstheme="minorHAnsi"/>
                <w:lang w:val="en-GB" w:eastAsia="en-GB"/>
              </w:rPr>
            </w:pPr>
          </w:p>
        </w:tc>
      </w:tr>
      <w:tr w:rsidR="00E67748" w:rsidRPr="00E67748" w14:paraId="747E8F6F"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06146C4" w14:textId="77777777" w:rsidR="00746438" w:rsidRPr="004D4E17" w:rsidRDefault="00746438"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1EE4A0E6" w14:textId="61E45952" w:rsidR="00746438" w:rsidRPr="004D4E17" w:rsidRDefault="002A2EAD" w:rsidP="0041023C">
            <w:pPr>
              <w:spacing w:after="0" w:line="240" w:lineRule="auto"/>
              <w:jc w:val="both"/>
              <w:rPr>
                <w:rFonts w:eastAsia="Times New Roman" w:cstheme="minorHAnsi"/>
                <w:lang w:val="en-GB" w:eastAsia="en-GB"/>
              </w:rPr>
            </w:pPr>
            <w:r w:rsidRPr="004D4E17">
              <w:rPr>
                <w:rFonts w:eastAsia="Times New Roman" w:cstheme="minorHAnsi"/>
                <w:lang w:val="en-GB" w:eastAsia="en-GB"/>
              </w:rPr>
              <w:t>1</w:t>
            </w:r>
            <w:r w:rsidR="0041023C" w:rsidRPr="004D4E17">
              <w:rPr>
                <w:rFonts w:eastAsia="Times New Roman" w:cstheme="minorHAnsi"/>
                <w:lang w:val="en-GB" w:eastAsia="en-GB"/>
              </w:rPr>
              <w:t>0</w:t>
            </w:r>
            <w:r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D6D46" w14:textId="3CFD00A1" w:rsidR="00746438" w:rsidRPr="004D4E17" w:rsidRDefault="0092132F"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Suspension or restriction of the transmission system service</w:t>
            </w:r>
          </w:p>
        </w:tc>
        <w:tc>
          <w:tcPr>
            <w:tcW w:w="567" w:type="dxa"/>
            <w:tcBorders>
              <w:top w:val="single" w:sz="4" w:space="0" w:color="auto"/>
              <w:left w:val="single" w:sz="4" w:space="0" w:color="auto"/>
              <w:bottom w:val="single" w:sz="4" w:space="0" w:color="auto"/>
              <w:right w:val="single" w:sz="4" w:space="0" w:color="auto"/>
            </w:tcBorders>
          </w:tcPr>
          <w:p w14:paraId="6C55E879" w14:textId="77777777" w:rsidR="00746438" w:rsidRPr="004D4E17" w:rsidRDefault="00746438"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36C46630" w14:textId="77777777" w:rsidR="00746438" w:rsidRPr="004D4E17" w:rsidRDefault="00746438"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11F93" w14:textId="77777777" w:rsidR="00746438" w:rsidRPr="004D4E17" w:rsidRDefault="00746438"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0574FF9B" w14:textId="77777777" w:rsidR="00746438" w:rsidRPr="004D4E17" w:rsidRDefault="00746438" w:rsidP="007B0135">
            <w:pPr>
              <w:spacing w:after="0" w:line="240" w:lineRule="auto"/>
              <w:jc w:val="both"/>
              <w:rPr>
                <w:rFonts w:eastAsia="Times New Roman" w:cstheme="minorHAnsi"/>
                <w:lang w:val="en-GB" w:eastAsia="en-GB"/>
              </w:rPr>
            </w:pPr>
          </w:p>
        </w:tc>
      </w:tr>
      <w:tr w:rsidR="00E67748" w:rsidRPr="00E67748" w14:paraId="7F680849"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6518305" w14:textId="77777777" w:rsidR="00746438" w:rsidRPr="004D4E17" w:rsidRDefault="00746438"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701C2DA8" w14:textId="0FDD032E" w:rsidR="00746438"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11</w:t>
            </w:r>
            <w:r w:rsidR="002A2EAD"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073E1" w14:textId="510DE98B" w:rsidR="00746438" w:rsidRPr="004D4E17" w:rsidRDefault="0092132F">
            <w:pPr>
              <w:spacing w:after="0" w:line="240" w:lineRule="auto"/>
              <w:jc w:val="both"/>
              <w:rPr>
                <w:rFonts w:eastAsia="Times New Roman" w:cstheme="minorHAnsi"/>
                <w:lang w:val="en-GB" w:eastAsia="en-GB"/>
              </w:rPr>
            </w:pPr>
            <w:r w:rsidRPr="004D4E17">
              <w:rPr>
                <w:rFonts w:eastAsia="Times New Roman" w:cstheme="minorHAnsi"/>
                <w:lang w:val="en-GB" w:eastAsia="en-GB"/>
              </w:rPr>
              <w:t xml:space="preserve">Invoicing and settlement </w:t>
            </w:r>
          </w:p>
        </w:tc>
        <w:tc>
          <w:tcPr>
            <w:tcW w:w="567" w:type="dxa"/>
            <w:tcBorders>
              <w:top w:val="single" w:sz="4" w:space="0" w:color="auto"/>
              <w:left w:val="single" w:sz="4" w:space="0" w:color="auto"/>
              <w:bottom w:val="single" w:sz="4" w:space="0" w:color="auto"/>
              <w:right w:val="single" w:sz="4" w:space="0" w:color="auto"/>
            </w:tcBorders>
          </w:tcPr>
          <w:p w14:paraId="063A3D4F" w14:textId="77777777" w:rsidR="00746438" w:rsidRPr="004D4E17" w:rsidRDefault="00746438"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034EA684" w14:textId="77777777" w:rsidR="00746438" w:rsidRPr="004D4E17" w:rsidRDefault="00746438"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CCDF" w14:textId="77777777" w:rsidR="00746438" w:rsidRPr="004D4E17" w:rsidRDefault="00746438"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4BFE8CB0" w14:textId="77777777" w:rsidR="00746438" w:rsidRPr="004D4E17" w:rsidRDefault="00746438" w:rsidP="007B0135">
            <w:pPr>
              <w:spacing w:after="0" w:line="240" w:lineRule="auto"/>
              <w:jc w:val="both"/>
              <w:rPr>
                <w:rFonts w:eastAsia="Times New Roman" w:cstheme="minorHAnsi"/>
                <w:lang w:val="en-GB" w:eastAsia="en-GB"/>
              </w:rPr>
            </w:pPr>
          </w:p>
        </w:tc>
      </w:tr>
      <w:tr w:rsidR="003F3E71" w:rsidRPr="00E67748" w14:paraId="4CD30184"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C46451F" w14:textId="77777777" w:rsidR="003F3E71" w:rsidRPr="004D4E17" w:rsidRDefault="003F3E71"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7ED65B7F" w14:textId="4139F257" w:rsidR="003F3E71"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12.</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121E8" w14:textId="36AD7552" w:rsidR="003F3E71" w:rsidRPr="004D4E17" w:rsidRDefault="0092132F">
            <w:pPr>
              <w:spacing w:after="0" w:line="240" w:lineRule="auto"/>
              <w:jc w:val="both"/>
              <w:rPr>
                <w:rFonts w:eastAsia="Times New Roman" w:cstheme="minorHAnsi"/>
                <w:lang w:val="en-GB" w:eastAsia="en-GB"/>
              </w:rPr>
            </w:pPr>
            <w:r w:rsidRPr="004D4E17">
              <w:rPr>
                <w:rFonts w:eastAsia="Times New Roman" w:cstheme="minorHAnsi"/>
                <w:lang w:val="en-GB" w:eastAsia="en-GB"/>
              </w:rPr>
              <w:t xml:space="preserve">Creditworthiness, credit management and collaterals </w:t>
            </w:r>
          </w:p>
        </w:tc>
        <w:tc>
          <w:tcPr>
            <w:tcW w:w="567" w:type="dxa"/>
            <w:tcBorders>
              <w:top w:val="single" w:sz="4" w:space="0" w:color="auto"/>
              <w:left w:val="single" w:sz="4" w:space="0" w:color="auto"/>
              <w:bottom w:val="single" w:sz="4" w:space="0" w:color="auto"/>
              <w:right w:val="single" w:sz="4" w:space="0" w:color="auto"/>
            </w:tcBorders>
          </w:tcPr>
          <w:p w14:paraId="74FE840A" w14:textId="77777777" w:rsidR="003F3E71" w:rsidRPr="004D4E17" w:rsidRDefault="003F3E71"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631C6DC4" w14:textId="77777777" w:rsidR="003F3E71" w:rsidRPr="004D4E17" w:rsidRDefault="003F3E71"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BE06D" w14:textId="77777777" w:rsidR="003F3E71" w:rsidRPr="004D4E17" w:rsidRDefault="003F3E71" w:rsidP="007B0135">
            <w:pPr>
              <w:spacing w:after="0" w:line="240" w:lineRule="auto"/>
              <w:jc w:val="both"/>
              <w:rPr>
                <w:rFonts w:eastAsia="Times New Roman" w:cstheme="minorHAnsi"/>
                <w:lang w:val="en-GB" w:eastAsia="en-GB"/>
              </w:rPr>
            </w:pPr>
          </w:p>
        </w:tc>
        <w:tc>
          <w:tcPr>
            <w:tcW w:w="3266" w:type="dxa"/>
            <w:tcBorders>
              <w:top w:val="single" w:sz="4" w:space="0" w:color="auto"/>
              <w:left w:val="single" w:sz="4" w:space="0" w:color="auto"/>
              <w:bottom w:val="single" w:sz="4" w:space="0" w:color="auto"/>
              <w:right w:val="single" w:sz="4" w:space="0" w:color="auto"/>
            </w:tcBorders>
          </w:tcPr>
          <w:p w14:paraId="60CDA8D6" w14:textId="77777777" w:rsidR="003F3E71" w:rsidRPr="004D4E17" w:rsidRDefault="003F3E71" w:rsidP="007B0135">
            <w:pPr>
              <w:spacing w:after="0" w:line="240" w:lineRule="auto"/>
              <w:jc w:val="both"/>
              <w:rPr>
                <w:rFonts w:eastAsia="Times New Roman" w:cstheme="minorHAnsi"/>
                <w:lang w:val="en-GB" w:eastAsia="en-GB"/>
              </w:rPr>
            </w:pPr>
          </w:p>
        </w:tc>
      </w:tr>
      <w:tr w:rsidR="00E67748" w:rsidRPr="00E67748" w14:paraId="1E51CDE9"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65C5FE2" w14:textId="77777777" w:rsidR="002A2EAD" w:rsidRPr="004D4E17" w:rsidRDefault="002A2EAD"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70D71A58" w14:textId="1D7339BE" w:rsidR="002A2EAD"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13</w:t>
            </w:r>
            <w:r w:rsidR="002A2EAD"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A997C" w14:textId="377A91D2" w:rsidR="002A2EAD" w:rsidRPr="004D4E17" w:rsidRDefault="0092132F"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xml:space="preserve">Dispute settlement, applicable law </w:t>
            </w:r>
            <w:proofErr w:type="spellStart"/>
            <w:r w:rsidRPr="004D4E17">
              <w:rPr>
                <w:rFonts w:eastAsia="Times New Roman" w:cstheme="minorHAnsi"/>
                <w:lang w:val="en-GB" w:eastAsia="en-GB"/>
              </w:rPr>
              <w:t>etc</w:t>
            </w:r>
            <w:proofErr w:type="spellEnd"/>
            <w:r w:rsidRPr="004D4E17" w:rsidDel="0092132F">
              <w:rPr>
                <w:rFonts w:eastAsia="Times New Roman" w:cstheme="minorHAnsi"/>
                <w:lang w:val="en-GB" w:eastAsia="en-GB"/>
              </w:rPr>
              <w:t xml:space="preserve"> </w:t>
            </w:r>
          </w:p>
        </w:tc>
        <w:tc>
          <w:tcPr>
            <w:tcW w:w="567" w:type="dxa"/>
            <w:tcBorders>
              <w:top w:val="single" w:sz="4" w:space="0" w:color="auto"/>
              <w:left w:val="single" w:sz="4" w:space="0" w:color="auto"/>
              <w:bottom w:val="single" w:sz="4" w:space="0" w:color="auto"/>
              <w:right w:val="single" w:sz="4" w:space="0" w:color="auto"/>
            </w:tcBorders>
          </w:tcPr>
          <w:p w14:paraId="227ED2BC"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766741F9"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D8D4" w14:textId="77777777" w:rsidR="002A2EAD" w:rsidRPr="004D4E17" w:rsidRDefault="002A2EAD"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223D2219" w14:textId="77777777" w:rsidR="002A2EAD" w:rsidRPr="004D4E17" w:rsidRDefault="002A2EAD" w:rsidP="007B0135">
            <w:pPr>
              <w:spacing w:after="0" w:line="240" w:lineRule="auto"/>
              <w:jc w:val="both"/>
              <w:rPr>
                <w:rFonts w:eastAsia="Times New Roman" w:cstheme="minorHAnsi"/>
                <w:lang w:val="en-GB" w:eastAsia="en-GB"/>
              </w:rPr>
            </w:pPr>
          </w:p>
        </w:tc>
      </w:tr>
      <w:tr w:rsidR="00E67748" w:rsidRPr="00E67748" w14:paraId="2CC6B318"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355194B" w14:textId="77777777" w:rsidR="002A2EAD" w:rsidRPr="004D4E17" w:rsidRDefault="002A2EAD"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32B82E2F" w14:textId="3A8B6B2D" w:rsidR="002A2EAD"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14</w:t>
            </w:r>
            <w:r w:rsidR="002A2EAD"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0960B" w14:textId="7439069E" w:rsidR="002A2EAD" w:rsidRPr="004D4E17" w:rsidRDefault="0092132F">
            <w:pPr>
              <w:spacing w:after="0" w:line="240" w:lineRule="auto"/>
              <w:jc w:val="both"/>
              <w:rPr>
                <w:rFonts w:eastAsia="Times New Roman" w:cstheme="minorHAnsi"/>
                <w:lang w:val="en-GB" w:eastAsia="en-GB"/>
              </w:rPr>
            </w:pPr>
            <w:r w:rsidRPr="004D4E17">
              <w:rPr>
                <w:rFonts w:eastAsia="Times New Roman" w:cstheme="minorHAnsi"/>
                <w:lang w:val="en-GB" w:eastAsia="en-GB"/>
              </w:rPr>
              <w:t xml:space="preserve">Validity period, amendment and termination of the Transmission service agreement </w:t>
            </w:r>
          </w:p>
        </w:tc>
        <w:tc>
          <w:tcPr>
            <w:tcW w:w="567" w:type="dxa"/>
            <w:tcBorders>
              <w:top w:val="single" w:sz="4" w:space="0" w:color="auto"/>
              <w:left w:val="single" w:sz="4" w:space="0" w:color="auto"/>
              <w:bottom w:val="single" w:sz="4" w:space="0" w:color="auto"/>
              <w:right w:val="single" w:sz="4" w:space="0" w:color="auto"/>
            </w:tcBorders>
          </w:tcPr>
          <w:p w14:paraId="0318FD17"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70B20DB4"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4B4FD" w14:textId="77777777" w:rsidR="002A2EAD" w:rsidRPr="004D4E17" w:rsidRDefault="002A2EAD"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0A6055C2" w14:textId="77777777" w:rsidR="002A2EAD" w:rsidRPr="004D4E17" w:rsidRDefault="002A2EAD" w:rsidP="007B0135">
            <w:pPr>
              <w:spacing w:after="0" w:line="240" w:lineRule="auto"/>
              <w:jc w:val="both"/>
              <w:rPr>
                <w:rFonts w:eastAsia="Times New Roman" w:cstheme="minorHAnsi"/>
                <w:lang w:val="en-GB" w:eastAsia="en-GB"/>
              </w:rPr>
            </w:pPr>
          </w:p>
        </w:tc>
      </w:tr>
      <w:tr w:rsidR="00E67748" w:rsidRPr="00E67748" w14:paraId="3577EF00"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DD15B5C" w14:textId="77777777" w:rsidR="002A2EAD" w:rsidRPr="004D4E17" w:rsidRDefault="002A2EAD"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43AAC8BD" w14:textId="2031EB12" w:rsidR="002A2EAD"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15</w:t>
            </w:r>
            <w:r w:rsidR="002A2EAD"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3DF38" w14:textId="4ABFD9BA" w:rsidR="002A2EAD" w:rsidRPr="004D4E17" w:rsidRDefault="0092132F">
            <w:pPr>
              <w:spacing w:after="0" w:line="240" w:lineRule="auto"/>
              <w:jc w:val="both"/>
              <w:rPr>
                <w:rFonts w:eastAsia="Times New Roman" w:cstheme="minorHAnsi"/>
                <w:lang w:val="en-GB" w:eastAsia="en-GB"/>
              </w:rPr>
            </w:pPr>
            <w:r w:rsidRPr="004D4E17">
              <w:rPr>
                <w:rFonts w:eastAsia="Times New Roman" w:cstheme="minorHAnsi"/>
                <w:lang w:val="en-GB" w:eastAsia="en-GB"/>
              </w:rPr>
              <w:t xml:space="preserve">Liability </w:t>
            </w:r>
          </w:p>
        </w:tc>
        <w:tc>
          <w:tcPr>
            <w:tcW w:w="567" w:type="dxa"/>
            <w:tcBorders>
              <w:top w:val="single" w:sz="4" w:space="0" w:color="auto"/>
              <w:left w:val="single" w:sz="4" w:space="0" w:color="auto"/>
              <w:bottom w:val="single" w:sz="4" w:space="0" w:color="auto"/>
              <w:right w:val="single" w:sz="4" w:space="0" w:color="auto"/>
            </w:tcBorders>
          </w:tcPr>
          <w:p w14:paraId="05F711AF"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726E0BBC"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52F1A" w14:textId="77777777" w:rsidR="002A2EAD" w:rsidRPr="004D4E17" w:rsidRDefault="002A2EAD"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61AC990A" w14:textId="77777777" w:rsidR="002A2EAD" w:rsidRPr="004D4E17" w:rsidRDefault="002A2EAD" w:rsidP="007B0135">
            <w:pPr>
              <w:spacing w:after="0" w:line="240" w:lineRule="auto"/>
              <w:jc w:val="both"/>
              <w:rPr>
                <w:rFonts w:eastAsia="Times New Roman" w:cstheme="minorHAnsi"/>
                <w:lang w:val="en-GB" w:eastAsia="en-GB"/>
              </w:rPr>
            </w:pPr>
          </w:p>
        </w:tc>
      </w:tr>
      <w:tr w:rsidR="00E67748" w:rsidRPr="00E67748" w14:paraId="7D157E7F"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5189FBA" w14:textId="77777777" w:rsidR="002A2EAD" w:rsidRPr="004D4E17" w:rsidRDefault="002A2EAD"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2CB47C69" w14:textId="081D98BF" w:rsidR="002A2EAD"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16</w:t>
            </w:r>
            <w:r w:rsidR="002A2EAD"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599D2" w14:textId="3D109800" w:rsidR="002A2EAD" w:rsidRPr="004D4E17" w:rsidRDefault="0092132F">
            <w:pPr>
              <w:spacing w:after="0" w:line="240" w:lineRule="auto"/>
              <w:jc w:val="both"/>
              <w:rPr>
                <w:rFonts w:eastAsia="Times New Roman" w:cstheme="minorHAnsi"/>
                <w:lang w:val="en-GB" w:eastAsia="en-GB"/>
              </w:rPr>
            </w:pPr>
            <w:r w:rsidRPr="004D4E17">
              <w:rPr>
                <w:rFonts w:eastAsia="Times New Roman" w:cstheme="minorHAnsi"/>
                <w:lang w:val="en-GB" w:eastAsia="en-GB"/>
              </w:rPr>
              <w:t xml:space="preserve">Force majeure </w:t>
            </w:r>
          </w:p>
        </w:tc>
        <w:tc>
          <w:tcPr>
            <w:tcW w:w="567" w:type="dxa"/>
            <w:tcBorders>
              <w:top w:val="single" w:sz="4" w:space="0" w:color="auto"/>
              <w:left w:val="single" w:sz="4" w:space="0" w:color="auto"/>
              <w:bottom w:val="single" w:sz="4" w:space="0" w:color="auto"/>
              <w:right w:val="single" w:sz="4" w:space="0" w:color="auto"/>
            </w:tcBorders>
          </w:tcPr>
          <w:p w14:paraId="0EBAC052"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2D70B1A7"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C1F6B" w14:textId="77777777" w:rsidR="002A2EAD" w:rsidRPr="004D4E17" w:rsidRDefault="002A2EAD"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042E3E37" w14:textId="77777777" w:rsidR="002A2EAD" w:rsidRPr="004D4E17" w:rsidRDefault="002A2EAD" w:rsidP="007B0135">
            <w:pPr>
              <w:spacing w:after="0" w:line="240" w:lineRule="auto"/>
              <w:jc w:val="both"/>
              <w:rPr>
                <w:rFonts w:eastAsia="Times New Roman" w:cstheme="minorHAnsi"/>
                <w:lang w:val="en-GB" w:eastAsia="en-GB"/>
              </w:rPr>
            </w:pPr>
          </w:p>
        </w:tc>
      </w:tr>
      <w:tr w:rsidR="00E67748" w:rsidRPr="00E67748" w14:paraId="5A1EFE00"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CA2C905" w14:textId="77777777" w:rsidR="002A2EAD" w:rsidRPr="004D4E17" w:rsidRDefault="002A2EAD"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4C069A76" w14:textId="268E4F03" w:rsidR="002A2EAD" w:rsidRPr="004D4E17" w:rsidRDefault="0041023C"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17</w:t>
            </w:r>
            <w:r w:rsidR="002A2EAD"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06BF2" w14:textId="40A41343" w:rsidR="002A2EAD" w:rsidRPr="004D4E17" w:rsidRDefault="0092132F">
            <w:pPr>
              <w:spacing w:after="0" w:line="240" w:lineRule="auto"/>
              <w:jc w:val="both"/>
              <w:rPr>
                <w:rFonts w:eastAsia="Times New Roman" w:cstheme="minorHAnsi"/>
                <w:lang w:val="en-GB" w:eastAsia="en-GB"/>
              </w:rPr>
            </w:pPr>
            <w:r w:rsidRPr="004D4E17">
              <w:rPr>
                <w:rFonts w:eastAsia="Times New Roman" w:cstheme="minorHAnsi"/>
                <w:lang w:val="en-GB" w:eastAsia="en-GB"/>
              </w:rPr>
              <w:t xml:space="preserve">Confidentiality </w:t>
            </w:r>
          </w:p>
        </w:tc>
        <w:tc>
          <w:tcPr>
            <w:tcW w:w="567" w:type="dxa"/>
            <w:tcBorders>
              <w:top w:val="single" w:sz="4" w:space="0" w:color="auto"/>
              <w:left w:val="single" w:sz="4" w:space="0" w:color="auto"/>
              <w:bottom w:val="single" w:sz="4" w:space="0" w:color="auto"/>
              <w:right w:val="single" w:sz="4" w:space="0" w:color="auto"/>
            </w:tcBorders>
          </w:tcPr>
          <w:p w14:paraId="7219FCE6"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6A080986"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25131" w14:textId="77777777" w:rsidR="002A2EAD" w:rsidRPr="004D4E17" w:rsidRDefault="002A2EAD"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43D193C6" w14:textId="77777777" w:rsidR="002A2EAD" w:rsidRPr="004D4E17" w:rsidRDefault="002A2EAD" w:rsidP="007B0135">
            <w:pPr>
              <w:spacing w:after="0" w:line="240" w:lineRule="auto"/>
              <w:jc w:val="both"/>
              <w:rPr>
                <w:rFonts w:eastAsia="Times New Roman" w:cstheme="minorHAnsi"/>
                <w:lang w:val="en-GB" w:eastAsia="en-GB"/>
              </w:rPr>
            </w:pPr>
          </w:p>
        </w:tc>
      </w:tr>
      <w:tr w:rsidR="00E67748" w:rsidRPr="00E67748" w14:paraId="03D9C3A9"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203357E" w14:textId="77777777" w:rsidR="002A2EAD" w:rsidRPr="004D4E17" w:rsidRDefault="002A2EAD"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00280768" w14:textId="5D07B721" w:rsidR="002A2EAD" w:rsidRPr="004D4E17" w:rsidRDefault="00DF24F0" w:rsidP="007B0135">
            <w:pPr>
              <w:spacing w:after="0" w:line="240" w:lineRule="auto"/>
              <w:jc w:val="both"/>
              <w:rPr>
                <w:rFonts w:eastAsia="Times New Roman" w:cstheme="minorHAnsi"/>
                <w:lang w:val="en-GB" w:eastAsia="en-GB"/>
              </w:rPr>
            </w:pPr>
            <w:r>
              <w:rPr>
                <w:rFonts w:eastAsia="Times New Roman" w:cstheme="minorHAnsi"/>
                <w:lang w:val="en-GB" w:eastAsia="en-GB"/>
              </w:rPr>
              <w:t>18</w:t>
            </w:r>
            <w:r w:rsidR="002A2EAD" w:rsidRPr="004D4E17">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D229" w14:textId="6975259A" w:rsidR="002A2EAD" w:rsidRPr="004D4E17" w:rsidRDefault="0092132F">
            <w:pPr>
              <w:spacing w:after="0" w:line="240" w:lineRule="auto"/>
              <w:jc w:val="both"/>
              <w:rPr>
                <w:rFonts w:eastAsia="Times New Roman" w:cstheme="minorHAnsi"/>
                <w:lang w:val="en-GB" w:eastAsia="en-GB"/>
              </w:rPr>
            </w:pPr>
            <w:r w:rsidRPr="004D4E17">
              <w:rPr>
                <w:rFonts w:eastAsia="Times New Roman" w:cstheme="minorHAnsi"/>
                <w:lang w:val="en-GB" w:eastAsia="en-GB"/>
              </w:rPr>
              <w:t>Provisions applicable for the transition perio</w:t>
            </w:r>
            <w:r>
              <w:rPr>
                <w:rFonts w:eastAsia="Times New Roman" w:cstheme="minorHAnsi"/>
                <w:lang w:val="en-GB" w:eastAsia="en-GB"/>
              </w:rPr>
              <w:t>d</w:t>
            </w:r>
          </w:p>
        </w:tc>
        <w:tc>
          <w:tcPr>
            <w:tcW w:w="567" w:type="dxa"/>
            <w:tcBorders>
              <w:top w:val="single" w:sz="4" w:space="0" w:color="auto"/>
              <w:left w:val="single" w:sz="4" w:space="0" w:color="auto"/>
              <w:bottom w:val="single" w:sz="4" w:space="0" w:color="auto"/>
              <w:right w:val="single" w:sz="4" w:space="0" w:color="auto"/>
            </w:tcBorders>
          </w:tcPr>
          <w:p w14:paraId="0C7B3D46"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6EEA6824" w14:textId="77777777" w:rsidR="002A2EAD" w:rsidRPr="004D4E17" w:rsidRDefault="002A2EAD"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A1262" w14:textId="77777777" w:rsidR="002A2EAD" w:rsidRPr="004D4E17" w:rsidRDefault="002A2EAD"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64900341" w14:textId="77777777" w:rsidR="002A2EAD" w:rsidRPr="004D4E17" w:rsidRDefault="002A2EAD" w:rsidP="007B0135">
            <w:pPr>
              <w:spacing w:after="0" w:line="240" w:lineRule="auto"/>
              <w:jc w:val="both"/>
              <w:rPr>
                <w:rFonts w:eastAsia="Times New Roman" w:cstheme="minorHAnsi"/>
                <w:lang w:val="en-GB" w:eastAsia="en-GB"/>
              </w:rPr>
            </w:pPr>
          </w:p>
        </w:tc>
      </w:tr>
      <w:tr w:rsidR="0092132F" w:rsidRPr="00E67748" w14:paraId="1C383623"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7D74B36" w14:textId="77777777" w:rsidR="0092132F" w:rsidRPr="004D4E17" w:rsidRDefault="0092132F" w:rsidP="007B0135">
            <w:pPr>
              <w:pStyle w:val="ListParagraph"/>
              <w:numPr>
                <w:ilvl w:val="0"/>
                <w:numId w:val="42"/>
              </w:numPr>
              <w:spacing w:after="0" w:line="240" w:lineRule="auto"/>
              <w:ind w:left="0" w:firstLine="0"/>
              <w:jc w:val="both"/>
              <w:rPr>
                <w:rFonts w:eastAsia="Times New Roman" w:cstheme="minorHAnsi"/>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296D44EA" w14:textId="13AE0814" w:rsidR="0092132F" w:rsidRPr="004D4E17" w:rsidRDefault="00DF24F0" w:rsidP="007B0135">
            <w:pPr>
              <w:spacing w:after="0" w:line="240" w:lineRule="auto"/>
              <w:jc w:val="both"/>
              <w:rPr>
                <w:rFonts w:eastAsia="Times New Roman" w:cstheme="minorHAnsi"/>
                <w:lang w:val="en-GB" w:eastAsia="en-GB"/>
              </w:rPr>
            </w:pPr>
            <w:r>
              <w:rPr>
                <w:rFonts w:eastAsia="Times New Roman" w:cstheme="minorHAnsi"/>
                <w:lang w:val="en-GB" w:eastAsia="en-GB"/>
              </w:rPr>
              <w:t>19</w:t>
            </w:r>
            <w:r w:rsidR="0092132F">
              <w:rPr>
                <w:rFonts w:eastAsia="Times New Roman" w:cstheme="minorHAnsi"/>
                <w:lang w:val="en-GB" w:eastAsia="en-GB"/>
              </w:rPr>
              <w:t>.</w:t>
            </w:r>
          </w:p>
        </w:tc>
        <w:tc>
          <w:tcPr>
            <w:tcW w:w="4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986DE" w14:textId="3319CAF3" w:rsidR="0092132F" w:rsidRPr="004D4E17" w:rsidRDefault="0092132F" w:rsidP="007B0135">
            <w:pPr>
              <w:spacing w:after="0" w:line="240" w:lineRule="auto"/>
              <w:jc w:val="both"/>
              <w:rPr>
                <w:rFonts w:eastAsia="Times New Roman" w:cstheme="minorHAnsi"/>
                <w:lang w:val="en-GB" w:eastAsia="en-GB"/>
              </w:rPr>
            </w:pPr>
            <w:r w:rsidRPr="004D4E17">
              <w:rPr>
                <w:rFonts w:eastAsia="Times New Roman" w:cstheme="minorHAnsi"/>
                <w:lang w:val="en-GB" w:eastAsia="en-GB"/>
              </w:rPr>
              <w:t>Final provisions</w:t>
            </w:r>
          </w:p>
        </w:tc>
        <w:tc>
          <w:tcPr>
            <w:tcW w:w="567" w:type="dxa"/>
            <w:tcBorders>
              <w:top w:val="single" w:sz="4" w:space="0" w:color="auto"/>
              <w:left w:val="single" w:sz="4" w:space="0" w:color="auto"/>
              <w:bottom w:val="single" w:sz="4" w:space="0" w:color="auto"/>
              <w:right w:val="single" w:sz="4" w:space="0" w:color="auto"/>
            </w:tcBorders>
          </w:tcPr>
          <w:p w14:paraId="02B7E5E4" w14:textId="77777777" w:rsidR="0092132F" w:rsidRPr="004D4E17" w:rsidRDefault="0092132F"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63FB1D3D" w14:textId="77777777" w:rsidR="0092132F" w:rsidRPr="004D4E17" w:rsidRDefault="0092132F" w:rsidP="007B0135">
            <w:pPr>
              <w:spacing w:after="0" w:line="240" w:lineRule="auto"/>
              <w:jc w:val="both"/>
              <w:rPr>
                <w:rFonts w:eastAsia="Times New Roman" w:cstheme="minorHAnsi"/>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D9CF5" w14:textId="77777777" w:rsidR="0092132F" w:rsidRPr="004D4E17" w:rsidRDefault="0092132F" w:rsidP="007B0135">
            <w:pPr>
              <w:spacing w:after="0" w:line="240" w:lineRule="auto"/>
              <w:jc w:val="both"/>
              <w:rPr>
                <w:rFonts w:eastAsia="Times New Roman" w:cstheme="minorHAnsi"/>
                <w:lang w:val="en-GB" w:eastAsia="en-GB"/>
              </w:rPr>
            </w:pPr>
          </w:p>
        </w:tc>
        <w:tc>
          <w:tcPr>
            <w:tcW w:w="3266" w:type="dxa"/>
            <w:tcBorders>
              <w:top w:val="single" w:sz="4" w:space="0" w:color="auto"/>
              <w:left w:val="single" w:sz="4" w:space="0" w:color="auto"/>
              <w:bottom w:val="single" w:sz="4" w:space="0" w:color="auto"/>
              <w:right w:val="single" w:sz="4" w:space="0" w:color="auto"/>
            </w:tcBorders>
          </w:tcPr>
          <w:p w14:paraId="409B2DC8" w14:textId="77777777" w:rsidR="0092132F" w:rsidRPr="004D4E17" w:rsidRDefault="0092132F" w:rsidP="007B0135">
            <w:pPr>
              <w:spacing w:after="0" w:line="240" w:lineRule="auto"/>
              <w:jc w:val="both"/>
              <w:rPr>
                <w:rFonts w:eastAsia="Times New Roman" w:cstheme="minorHAnsi"/>
                <w:lang w:val="en-GB" w:eastAsia="en-GB"/>
              </w:rPr>
            </w:pPr>
          </w:p>
        </w:tc>
      </w:tr>
      <w:tr w:rsidR="00E67748" w:rsidRPr="00E67748" w14:paraId="2DCE0683" w14:textId="77777777" w:rsidTr="009D08BB">
        <w:trPr>
          <w:trHeight w:val="300"/>
        </w:trPr>
        <w:tc>
          <w:tcPr>
            <w:tcW w:w="10614"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tcPr>
          <w:p w14:paraId="6EB195D5" w14:textId="527F0B90" w:rsidR="00274501" w:rsidRPr="00E67748" w:rsidRDefault="00274501" w:rsidP="007B0135">
            <w:pPr>
              <w:pStyle w:val="ListParagraph"/>
              <w:spacing w:after="0" w:line="240" w:lineRule="auto"/>
              <w:ind w:left="0"/>
              <w:jc w:val="both"/>
              <w:rPr>
                <w:rFonts w:ascii="Calibri" w:eastAsia="Times New Roman" w:hAnsi="Calibri" w:cs="Times New Roman"/>
                <w:b/>
                <w:color w:val="767171" w:themeColor="background2" w:themeShade="80"/>
                <w:lang w:val="en-GB" w:eastAsia="en-GB"/>
              </w:rPr>
            </w:pPr>
            <w:bookmarkStart w:id="0" w:name="_Hlk527972190"/>
            <w:r w:rsidRPr="00E67748">
              <w:rPr>
                <w:rFonts w:ascii="Calibri" w:eastAsia="Times New Roman" w:hAnsi="Calibri" w:cs="Times New Roman"/>
                <w:b/>
                <w:color w:val="767171" w:themeColor="background2" w:themeShade="80"/>
                <w:sz w:val="32"/>
                <w:lang w:val="en-GB" w:eastAsia="en-GB"/>
              </w:rPr>
              <w:t>Additional questions</w:t>
            </w:r>
          </w:p>
        </w:tc>
      </w:tr>
      <w:tr w:rsidR="00E67748" w:rsidRPr="00E67748" w14:paraId="62C60A6D"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3DCAC6D" w14:textId="77777777" w:rsidR="00274501" w:rsidRPr="00E67748" w:rsidRDefault="00274501"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613E55DE" w14:textId="4192E192" w:rsidR="00274501" w:rsidRPr="00347012" w:rsidRDefault="00274501"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 xml:space="preserve">In the Network rules it is foreseen that the capacity would be booked at all entry and exit points of the system except Latvian and Estonian domestic exit points, entry points from </w:t>
            </w:r>
            <w:proofErr w:type="spellStart"/>
            <w:r w:rsidRPr="00347012">
              <w:rPr>
                <w:rFonts w:ascii="Calibri" w:eastAsia="Times New Roman" w:hAnsi="Calibri" w:cs="Calibri"/>
                <w:lang w:val="en-GB"/>
              </w:rPr>
              <w:t>biomethane</w:t>
            </w:r>
            <w:proofErr w:type="spellEnd"/>
            <w:r w:rsidRPr="00347012">
              <w:rPr>
                <w:rFonts w:ascii="Calibri" w:eastAsia="Times New Roman" w:hAnsi="Calibri" w:cs="Calibri"/>
                <w:lang w:val="en-GB"/>
              </w:rPr>
              <w:t xml:space="preserve"> production facilities and </w:t>
            </w:r>
            <w:proofErr w:type="spellStart"/>
            <w:r w:rsidRPr="00347012">
              <w:rPr>
                <w:rFonts w:ascii="Calibri" w:eastAsia="Times New Roman" w:hAnsi="Calibri" w:cs="Calibri"/>
                <w:lang w:val="en-GB"/>
              </w:rPr>
              <w:t>Inčukalns</w:t>
            </w:r>
            <w:proofErr w:type="spellEnd"/>
            <w:r w:rsidRPr="00347012">
              <w:rPr>
                <w:rFonts w:ascii="Calibri" w:eastAsia="Times New Roman" w:hAnsi="Calibri" w:cs="Calibri"/>
                <w:lang w:val="en-GB"/>
              </w:rPr>
              <w:t xml:space="preserve"> Underground Gas Storage (UGS) entry and exit points. Do you agree with such approach? Do you have any proposals?</w:t>
            </w:r>
          </w:p>
        </w:tc>
        <w:tc>
          <w:tcPr>
            <w:tcW w:w="567" w:type="dxa"/>
            <w:tcBorders>
              <w:top w:val="single" w:sz="4" w:space="0" w:color="auto"/>
              <w:left w:val="single" w:sz="4" w:space="0" w:color="auto"/>
              <w:bottom w:val="single" w:sz="4" w:space="0" w:color="auto"/>
              <w:right w:val="single" w:sz="4" w:space="0" w:color="auto"/>
            </w:tcBorders>
          </w:tcPr>
          <w:p w14:paraId="2F7102DC" w14:textId="20F0DC4A"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1D878A44"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00C18"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0F6CFA2B" w14:textId="77777777" w:rsidR="00274501" w:rsidRPr="00E67748" w:rsidRDefault="00274501" w:rsidP="007B0135">
            <w:pPr>
              <w:spacing w:after="0" w:line="240" w:lineRule="auto"/>
              <w:jc w:val="both"/>
              <w:rPr>
                <w:rFonts w:ascii="Calibri" w:eastAsia="Times New Roman" w:hAnsi="Calibri" w:cs="Times New Roman"/>
                <w:color w:val="767171" w:themeColor="background2" w:themeShade="80"/>
                <w:lang w:val="en-GB" w:eastAsia="en-GB"/>
              </w:rPr>
            </w:pPr>
          </w:p>
        </w:tc>
      </w:tr>
      <w:bookmarkEnd w:id="0"/>
      <w:tr w:rsidR="00E67748" w:rsidRPr="00E67748" w14:paraId="7866B56F"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C2AA9AA" w14:textId="77777777" w:rsidR="00274501" w:rsidRPr="00E67748" w:rsidRDefault="00274501"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7BBBB4FF" w14:textId="49135445" w:rsidR="00274501" w:rsidRPr="00347012" w:rsidRDefault="00274501">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On the points other than interconnection points (IPs) with other EU Member States, the capacity is planned to be allocated based on First-Come-First-Served (FCFS) principle (meaning that capacity is allocated at first to the network users who have applied for capacity booking at the earliest. Do you agree with the FCFS provisions stipulated in the Common Network rules? Do you have any proposals?</w:t>
            </w:r>
          </w:p>
        </w:tc>
        <w:tc>
          <w:tcPr>
            <w:tcW w:w="567" w:type="dxa"/>
            <w:tcBorders>
              <w:top w:val="single" w:sz="4" w:space="0" w:color="auto"/>
              <w:left w:val="single" w:sz="4" w:space="0" w:color="auto"/>
              <w:bottom w:val="single" w:sz="4" w:space="0" w:color="auto"/>
              <w:right w:val="single" w:sz="4" w:space="0" w:color="auto"/>
            </w:tcBorders>
          </w:tcPr>
          <w:p w14:paraId="6B1B9D76"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1D749767"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114AD"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01E2E48D" w14:textId="77777777" w:rsidR="00274501" w:rsidRPr="00E67748" w:rsidRDefault="00274501"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605C9533"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74B56B8" w14:textId="77777777" w:rsidR="00274501" w:rsidRPr="00E67748" w:rsidRDefault="00274501"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71AA98A8" w14:textId="007F8C20" w:rsidR="00274501" w:rsidRPr="00347012" w:rsidRDefault="00274501"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 xml:space="preserve">Before performing congestion management procedures TSO shall firstly: </w:t>
            </w:r>
          </w:p>
          <w:p w14:paraId="38AF6B27" w14:textId="77777777" w:rsidR="00274501" w:rsidRPr="00347012" w:rsidRDefault="00274501"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w:t>
            </w:r>
            <w:r w:rsidRPr="00347012">
              <w:rPr>
                <w:rFonts w:ascii="Calibri" w:eastAsia="Times New Roman" w:hAnsi="Calibri" w:cs="Calibri"/>
                <w:lang w:val="en-GB"/>
              </w:rPr>
              <w:tab/>
              <w:t>organize secondary capacity market;</w:t>
            </w:r>
          </w:p>
          <w:p w14:paraId="3CAE9667" w14:textId="77777777" w:rsidR="00274501" w:rsidRPr="00347012" w:rsidRDefault="00274501"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w:t>
            </w:r>
            <w:r w:rsidRPr="00347012">
              <w:rPr>
                <w:rFonts w:ascii="Calibri" w:eastAsia="Times New Roman" w:hAnsi="Calibri" w:cs="Calibri"/>
                <w:lang w:val="en-GB"/>
              </w:rPr>
              <w:tab/>
              <w:t>offer interruptible capacity.</w:t>
            </w:r>
          </w:p>
          <w:p w14:paraId="10CCC217" w14:textId="77777777" w:rsidR="00274501" w:rsidRPr="00347012" w:rsidRDefault="00274501"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TSO shall perform following procedures of congestion management:</w:t>
            </w:r>
          </w:p>
          <w:p w14:paraId="70FC2F3C" w14:textId="5D5CE372" w:rsidR="00274501" w:rsidRPr="00347012" w:rsidRDefault="00274501"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w:t>
            </w:r>
            <w:r w:rsidRPr="00347012">
              <w:rPr>
                <w:rFonts w:ascii="Calibri" w:eastAsia="Times New Roman" w:hAnsi="Calibri" w:cs="Calibri"/>
                <w:lang w:val="en-GB"/>
              </w:rPr>
              <w:tab/>
              <w:t>accepting surrendered capacity (at IPs, entry-exit points with 3rd countries);</w:t>
            </w:r>
          </w:p>
          <w:p w14:paraId="15AD11E7" w14:textId="77777777" w:rsidR="00274501" w:rsidRPr="00347012" w:rsidRDefault="00274501"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lastRenderedPageBreak/>
              <w:t>•</w:t>
            </w:r>
            <w:r w:rsidRPr="00347012">
              <w:rPr>
                <w:rFonts w:ascii="Calibri" w:eastAsia="Times New Roman" w:hAnsi="Calibri" w:cs="Calibri"/>
                <w:lang w:val="en-GB"/>
              </w:rPr>
              <w:tab/>
              <w:t>applying long-term UIOLI mechanism (at IPs).</w:t>
            </w:r>
          </w:p>
          <w:p w14:paraId="404A90E8" w14:textId="2B947D32" w:rsidR="00274501" w:rsidRPr="00347012" w:rsidRDefault="00274501"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Do you agree with these provisions? Do you have any proposals?</w:t>
            </w:r>
          </w:p>
        </w:tc>
        <w:tc>
          <w:tcPr>
            <w:tcW w:w="567" w:type="dxa"/>
            <w:tcBorders>
              <w:top w:val="single" w:sz="4" w:space="0" w:color="auto"/>
              <w:left w:val="single" w:sz="4" w:space="0" w:color="auto"/>
              <w:bottom w:val="single" w:sz="4" w:space="0" w:color="auto"/>
              <w:right w:val="single" w:sz="4" w:space="0" w:color="auto"/>
            </w:tcBorders>
          </w:tcPr>
          <w:p w14:paraId="07A5F9BD"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056A78E4"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C8344"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5534A9A2" w14:textId="77777777" w:rsidR="00274501" w:rsidRPr="00E67748" w:rsidRDefault="00274501"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31F59702"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AD4AE33" w14:textId="77777777" w:rsidR="00274501" w:rsidRPr="00E67748" w:rsidRDefault="00274501"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4D77030E" w14:textId="0BED5BEE"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Merit order is planned to be established for congestion management procedures:</w:t>
            </w:r>
          </w:p>
          <w:p w14:paraId="69BD0EB8" w14:textId="77777777"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I.</w:t>
            </w:r>
            <w:r w:rsidRPr="00347012">
              <w:rPr>
                <w:rFonts w:ascii="Calibri" w:eastAsia="Times New Roman" w:hAnsi="Calibri" w:cs="Calibri"/>
                <w:lang w:val="en-GB"/>
              </w:rPr>
              <w:tab/>
              <w:t>surrendered capacity shall be offered;</w:t>
            </w:r>
          </w:p>
          <w:p w14:paraId="0602C9F6" w14:textId="569FDFB0"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II.</w:t>
            </w:r>
            <w:r w:rsidRPr="00347012">
              <w:rPr>
                <w:rFonts w:ascii="Calibri" w:eastAsia="Times New Roman" w:hAnsi="Calibri" w:cs="Calibri"/>
                <w:lang w:val="en-GB"/>
              </w:rPr>
              <w:tab/>
              <w:t xml:space="preserve">capacity made available as a result of the application of long-term UIOLI procedure shall be offered; </w:t>
            </w:r>
          </w:p>
          <w:p w14:paraId="2C2BD137" w14:textId="340AA235" w:rsidR="00274501"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Do you agree with following order? Do you have any proposals?</w:t>
            </w:r>
          </w:p>
        </w:tc>
        <w:tc>
          <w:tcPr>
            <w:tcW w:w="567" w:type="dxa"/>
            <w:tcBorders>
              <w:top w:val="single" w:sz="4" w:space="0" w:color="auto"/>
              <w:left w:val="single" w:sz="4" w:space="0" w:color="auto"/>
              <w:bottom w:val="single" w:sz="4" w:space="0" w:color="auto"/>
              <w:right w:val="single" w:sz="4" w:space="0" w:color="auto"/>
            </w:tcBorders>
          </w:tcPr>
          <w:p w14:paraId="2805FA08"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0855D096"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CF80"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48384681" w14:textId="77777777" w:rsidR="00274501" w:rsidRPr="00E67748" w:rsidRDefault="00274501"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23CA3E05"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5AF00E4" w14:textId="77777777" w:rsidR="00274501" w:rsidRPr="00E67748" w:rsidRDefault="00274501"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441E9153" w14:textId="77777777" w:rsidR="00AA1805" w:rsidRPr="00347012" w:rsidRDefault="00AA1805" w:rsidP="007B0135">
            <w:pPr>
              <w:pStyle w:val="NormalWeb"/>
              <w:spacing w:before="0" w:beforeAutospacing="0" w:after="0" w:afterAutospacing="0"/>
              <w:jc w:val="both"/>
              <w:rPr>
                <w:rFonts w:ascii="Calibri" w:hAnsi="Calibri" w:cs="Calibri"/>
                <w:sz w:val="22"/>
                <w:szCs w:val="22"/>
                <w:lang w:val="en-GB"/>
              </w:rPr>
            </w:pPr>
            <w:r w:rsidRPr="00347012">
              <w:rPr>
                <w:rFonts w:ascii="Calibri" w:hAnsi="Calibri" w:cs="Calibri"/>
                <w:sz w:val="22"/>
                <w:szCs w:val="22"/>
                <w:lang w:val="en-GB"/>
              </w:rPr>
              <w:t xml:space="preserve">For secondary trading Bilateral (network users agree on a capacity trade and its conditions in advance bilaterally) and FCFS (the first network user from among those indicated by the offer creator, which accepts the offer, participates in the transfer) secondary trade procedures will be available. </w:t>
            </w:r>
          </w:p>
          <w:p w14:paraId="15C20A84" w14:textId="5C03DC71" w:rsidR="00274501" w:rsidRPr="00347012" w:rsidRDefault="00AA1805" w:rsidP="00671580">
            <w:pPr>
              <w:pStyle w:val="NormalWeb"/>
              <w:spacing w:before="0" w:beforeAutospacing="0" w:after="0" w:afterAutospacing="0"/>
              <w:jc w:val="both"/>
              <w:rPr>
                <w:rFonts w:ascii="Calibri" w:hAnsi="Calibri" w:cs="Calibri"/>
                <w:sz w:val="22"/>
                <w:szCs w:val="22"/>
                <w:lang w:val="en-GB"/>
              </w:rPr>
            </w:pPr>
            <w:r w:rsidRPr="00347012">
              <w:rPr>
                <w:rFonts w:ascii="Calibri" w:hAnsi="Calibri" w:cs="Calibri"/>
                <w:sz w:val="22"/>
                <w:szCs w:val="22"/>
                <w:lang w:val="en-GB"/>
              </w:rPr>
              <w:t>Are these options suitable? D</w:t>
            </w:r>
            <w:r w:rsidR="00671580" w:rsidRPr="00347012">
              <w:rPr>
                <w:rFonts w:ascii="Calibri" w:hAnsi="Calibri" w:cs="Calibri"/>
                <w:sz w:val="22"/>
                <w:szCs w:val="22"/>
                <w:lang w:val="en-GB"/>
              </w:rPr>
              <w:t>o you have any other proposals?</w:t>
            </w:r>
          </w:p>
        </w:tc>
        <w:tc>
          <w:tcPr>
            <w:tcW w:w="567" w:type="dxa"/>
            <w:tcBorders>
              <w:top w:val="single" w:sz="4" w:space="0" w:color="auto"/>
              <w:left w:val="single" w:sz="4" w:space="0" w:color="auto"/>
              <w:bottom w:val="single" w:sz="4" w:space="0" w:color="auto"/>
              <w:right w:val="single" w:sz="4" w:space="0" w:color="auto"/>
            </w:tcBorders>
          </w:tcPr>
          <w:p w14:paraId="501A1BB4"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14A5B99C"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E5AC2"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6B7C8A15" w14:textId="77777777" w:rsidR="00274501" w:rsidRPr="00E67748" w:rsidRDefault="00274501"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542D4FF3"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0B9F8FF" w14:textId="77777777" w:rsidR="00274501" w:rsidRPr="00E67748" w:rsidRDefault="00274501"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505EFE6A" w14:textId="604F27B0"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 xml:space="preserve">Nomination and re-nomination submission and approval terms have been unified in all countries. </w:t>
            </w:r>
          </w:p>
          <w:p w14:paraId="19920470" w14:textId="67531141" w:rsidR="00274501"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Do you agree with these terms? Do you have any reasoned proposals?</w:t>
            </w:r>
          </w:p>
        </w:tc>
        <w:tc>
          <w:tcPr>
            <w:tcW w:w="567" w:type="dxa"/>
            <w:tcBorders>
              <w:top w:val="single" w:sz="4" w:space="0" w:color="auto"/>
              <w:left w:val="single" w:sz="4" w:space="0" w:color="auto"/>
              <w:bottom w:val="single" w:sz="4" w:space="0" w:color="auto"/>
              <w:right w:val="single" w:sz="4" w:space="0" w:color="auto"/>
            </w:tcBorders>
          </w:tcPr>
          <w:p w14:paraId="11C10033"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34317141"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2A473" w14:textId="77777777" w:rsidR="00274501" w:rsidRPr="00E67748" w:rsidRDefault="00274501"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16FBC7D1" w14:textId="77777777" w:rsidR="00274501" w:rsidRPr="00E67748" w:rsidRDefault="00274501"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144DCA20"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F9B167A" w14:textId="77777777" w:rsidR="00AA1805" w:rsidRPr="00E67748" w:rsidRDefault="00AA1805"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1689D389" w14:textId="00D16FDB"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The TSO will allocate gas quantity for a network user for each Gas Day D at each entry or exit point.</w:t>
            </w:r>
          </w:p>
          <w:p w14:paraId="4084FCB2" w14:textId="4F8E7AA2"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w:t>
            </w:r>
            <w:r w:rsidRPr="00347012">
              <w:rPr>
                <w:rFonts w:ascii="Calibri" w:eastAsia="Times New Roman" w:hAnsi="Calibri" w:cs="Calibri"/>
                <w:lang w:val="en-GB"/>
              </w:rPr>
              <w:tab/>
              <w:t xml:space="preserve">At IP’s allocation shall be equal to the last confirmed nomination or re-nomination. </w:t>
            </w:r>
          </w:p>
          <w:p w14:paraId="48DF0EE8" w14:textId="4D207555"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w:t>
            </w:r>
            <w:r w:rsidRPr="00347012">
              <w:rPr>
                <w:rFonts w:ascii="Calibri" w:eastAsia="Times New Roman" w:hAnsi="Calibri" w:cs="Calibri"/>
                <w:lang w:val="en-GB"/>
              </w:rPr>
              <w:tab/>
              <w:t xml:space="preserve">At UGS entry-exit point Preliminary allocation shall be equal to the last confirmed nomination or re-nomination and Final allocation shall be available after update from UGS </w:t>
            </w:r>
            <w:proofErr w:type="gramStart"/>
            <w:r w:rsidRPr="00347012">
              <w:rPr>
                <w:rFonts w:ascii="Calibri" w:eastAsia="Times New Roman" w:hAnsi="Calibri" w:cs="Calibri"/>
                <w:lang w:val="en-GB"/>
              </w:rPr>
              <w:t>operator</w:t>
            </w:r>
            <w:r w:rsidR="006D0D1E">
              <w:rPr>
                <w:rFonts w:ascii="Calibri" w:eastAsia="Times New Roman" w:hAnsi="Calibri" w:cs="Calibri"/>
                <w:lang w:val="en-GB"/>
              </w:rPr>
              <w:t xml:space="preserve"> </w:t>
            </w:r>
            <w:r w:rsidRPr="00347012">
              <w:rPr>
                <w:rFonts w:ascii="Calibri" w:eastAsia="Times New Roman" w:hAnsi="Calibri" w:cs="Calibri"/>
                <w:lang w:val="en-GB"/>
              </w:rPr>
              <w:t>.</w:t>
            </w:r>
            <w:proofErr w:type="gramEnd"/>
            <w:r w:rsidRPr="00347012">
              <w:rPr>
                <w:rFonts w:ascii="Calibri" w:eastAsia="Times New Roman" w:hAnsi="Calibri" w:cs="Calibri"/>
                <w:lang w:val="en-GB"/>
              </w:rPr>
              <w:t xml:space="preserve"> </w:t>
            </w:r>
          </w:p>
          <w:p w14:paraId="304BB6BE" w14:textId="77777777"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w:t>
            </w:r>
            <w:r w:rsidRPr="00347012">
              <w:rPr>
                <w:rFonts w:ascii="Calibri" w:eastAsia="Times New Roman" w:hAnsi="Calibri" w:cs="Calibri"/>
                <w:lang w:val="en-GB"/>
              </w:rPr>
              <w:tab/>
              <w:t>A network user’s allocation at entry points from 3rd countries shall be determined based on following criteria:</w:t>
            </w:r>
          </w:p>
          <w:p w14:paraId="63AE7668" w14:textId="77777777" w:rsidR="00AA1805" w:rsidRPr="00347012" w:rsidRDefault="00AA1805" w:rsidP="007B0135">
            <w:pPr>
              <w:spacing w:after="0" w:line="240" w:lineRule="auto"/>
              <w:ind w:left="720"/>
              <w:jc w:val="both"/>
              <w:rPr>
                <w:rFonts w:ascii="Calibri" w:eastAsia="Times New Roman" w:hAnsi="Calibri" w:cs="Calibri"/>
                <w:lang w:val="en-GB"/>
              </w:rPr>
            </w:pPr>
            <w:r w:rsidRPr="00347012">
              <w:rPr>
                <w:rFonts w:ascii="Calibri" w:eastAsia="Times New Roman" w:hAnsi="Calibri" w:cs="Calibri"/>
                <w:lang w:val="en-GB"/>
              </w:rPr>
              <w:t>o</w:t>
            </w:r>
            <w:r w:rsidRPr="00347012">
              <w:rPr>
                <w:rFonts w:ascii="Calibri" w:eastAsia="Times New Roman" w:hAnsi="Calibri" w:cs="Calibri"/>
                <w:lang w:val="en-GB"/>
              </w:rPr>
              <w:tab/>
              <w:t>If there is an agreement establishing Operational balancing account between adjacent operator or NU(s) and TSO, allocation shall be equal to nomination;</w:t>
            </w:r>
          </w:p>
          <w:p w14:paraId="37015663" w14:textId="77777777" w:rsidR="00AA1805" w:rsidRPr="00347012" w:rsidRDefault="00AA1805" w:rsidP="007B0135">
            <w:pPr>
              <w:spacing w:after="0" w:line="240" w:lineRule="auto"/>
              <w:ind w:left="720"/>
              <w:jc w:val="both"/>
              <w:rPr>
                <w:rFonts w:ascii="Calibri" w:eastAsia="Times New Roman" w:hAnsi="Calibri" w:cs="Calibri"/>
                <w:lang w:val="en-GB"/>
              </w:rPr>
            </w:pPr>
            <w:r w:rsidRPr="00347012">
              <w:rPr>
                <w:rFonts w:ascii="Calibri" w:eastAsia="Times New Roman" w:hAnsi="Calibri" w:cs="Calibri"/>
                <w:lang w:val="en-GB"/>
              </w:rPr>
              <w:t>o</w:t>
            </w:r>
            <w:r w:rsidRPr="00347012">
              <w:rPr>
                <w:rFonts w:ascii="Calibri" w:eastAsia="Times New Roman" w:hAnsi="Calibri" w:cs="Calibri"/>
                <w:lang w:val="en-GB"/>
              </w:rPr>
              <w:tab/>
              <w:t xml:space="preserve">In case there is no agreement establishing Operational balancing account, TSO shall allocate the difference between the nominated flow and the measured quantity pro-rata to all nominated gas quantity </w:t>
            </w:r>
            <w:r w:rsidRPr="00347012">
              <w:rPr>
                <w:rFonts w:ascii="Calibri" w:eastAsia="Times New Roman" w:hAnsi="Calibri" w:cs="Calibri"/>
                <w:lang w:val="en-GB"/>
              </w:rPr>
              <w:lastRenderedPageBreak/>
              <w:t>between all network users with flexible delivery agreements;</w:t>
            </w:r>
          </w:p>
          <w:p w14:paraId="495BEF4D" w14:textId="77777777" w:rsidR="00AA1805" w:rsidRPr="00347012" w:rsidRDefault="00AA1805" w:rsidP="007B0135">
            <w:pPr>
              <w:spacing w:after="0" w:line="240" w:lineRule="auto"/>
              <w:ind w:left="720"/>
              <w:jc w:val="both"/>
              <w:rPr>
                <w:rFonts w:ascii="Calibri" w:eastAsia="Times New Roman" w:hAnsi="Calibri" w:cs="Calibri"/>
                <w:lang w:val="en-GB"/>
              </w:rPr>
            </w:pPr>
            <w:r w:rsidRPr="00347012">
              <w:rPr>
                <w:rFonts w:ascii="Calibri" w:eastAsia="Times New Roman" w:hAnsi="Calibri" w:cs="Calibri"/>
                <w:lang w:val="en-GB"/>
              </w:rPr>
              <w:t>o</w:t>
            </w:r>
            <w:r w:rsidRPr="00347012">
              <w:rPr>
                <w:rFonts w:ascii="Calibri" w:eastAsia="Times New Roman" w:hAnsi="Calibri" w:cs="Calibri"/>
                <w:lang w:val="en-GB"/>
              </w:rPr>
              <w:tab/>
              <w:t>For NU with fixed delivery agreement allocation shall be equal to the last confirmed nomination or re-nomination</w:t>
            </w:r>
          </w:p>
          <w:p w14:paraId="66F846EB" w14:textId="77777777"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w:t>
            </w:r>
            <w:r w:rsidRPr="00347012">
              <w:rPr>
                <w:rFonts w:ascii="Calibri" w:eastAsia="Times New Roman" w:hAnsi="Calibri" w:cs="Calibri"/>
                <w:lang w:val="en-GB"/>
              </w:rPr>
              <w:tab/>
              <w:t>At domestic exit point:</w:t>
            </w:r>
          </w:p>
          <w:p w14:paraId="5DC59F6E" w14:textId="77777777" w:rsidR="00AA1805" w:rsidRPr="00347012" w:rsidRDefault="00AA1805" w:rsidP="007B0135">
            <w:pPr>
              <w:spacing w:after="0" w:line="240" w:lineRule="auto"/>
              <w:ind w:left="720"/>
              <w:jc w:val="both"/>
              <w:rPr>
                <w:rFonts w:ascii="Calibri" w:eastAsia="Times New Roman" w:hAnsi="Calibri" w:cs="Calibri"/>
                <w:lang w:val="en-GB"/>
              </w:rPr>
            </w:pPr>
            <w:r w:rsidRPr="00347012">
              <w:rPr>
                <w:rFonts w:ascii="Calibri" w:eastAsia="Times New Roman" w:hAnsi="Calibri" w:cs="Calibri"/>
                <w:lang w:val="en-GB"/>
              </w:rPr>
              <w:t>o</w:t>
            </w:r>
            <w:r w:rsidRPr="00347012">
              <w:rPr>
                <w:rFonts w:ascii="Calibri" w:eastAsia="Times New Roman" w:hAnsi="Calibri" w:cs="Calibri"/>
                <w:lang w:val="en-GB"/>
              </w:rPr>
              <w:tab/>
              <w:t>At daily metered points - based on measured data;</w:t>
            </w:r>
          </w:p>
          <w:p w14:paraId="018214AF" w14:textId="77777777" w:rsidR="00AA1805" w:rsidRPr="00347012" w:rsidRDefault="00AA1805" w:rsidP="007B0135">
            <w:pPr>
              <w:spacing w:after="0" w:line="240" w:lineRule="auto"/>
              <w:ind w:left="720"/>
              <w:jc w:val="both"/>
              <w:rPr>
                <w:rFonts w:ascii="Calibri" w:eastAsia="Times New Roman" w:hAnsi="Calibri" w:cs="Calibri"/>
                <w:lang w:val="en-GB"/>
              </w:rPr>
            </w:pPr>
            <w:proofErr w:type="gramStart"/>
            <w:r w:rsidRPr="00347012">
              <w:rPr>
                <w:rFonts w:ascii="Calibri" w:eastAsia="Times New Roman" w:hAnsi="Calibri" w:cs="Calibri"/>
                <w:lang w:val="en-GB"/>
              </w:rPr>
              <w:t>o</w:t>
            </w:r>
            <w:proofErr w:type="gramEnd"/>
            <w:r w:rsidRPr="00347012">
              <w:rPr>
                <w:rFonts w:ascii="Calibri" w:eastAsia="Times New Roman" w:hAnsi="Calibri" w:cs="Calibri"/>
                <w:lang w:val="en-GB"/>
              </w:rPr>
              <w:tab/>
              <w:t xml:space="preserve">At </w:t>
            </w:r>
            <w:proofErr w:type="spellStart"/>
            <w:r w:rsidRPr="00347012">
              <w:rPr>
                <w:rFonts w:ascii="Calibri" w:eastAsia="Times New Roman" w:hAnsi="Calibri" w:cs="Calibri"/>
                <w:lang w:val="en-GB"/>
              </w:rPr>
              <w:t>non daily</w:t>
            </w:r>
            <w:proofErr w:type="spellEnd"/>
            <w:r w:rsidRPr="00347012">
              <w:rPr>
                <w:rFonts w:ascii="Calibri" w:eastAsia="Times New Roman" w:hAnsi="Calibri" w:cs="Calibri"/>
                <w:lang w:val="en-GB"/>
              </w:rPr>
              <w:t xml:space="preserve"> metered points - based on data provided by forecasting party.</w:t>
            </w:r>
          </w:p>
          <w:p w14:paraId="4BB9EFFB" w14:textId="76602941"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Do you agree with these allocation principles and provisions? Do you have any proposals?</w:t>
            </w:r>
          </w:p>
        </w:tc>
        <w:tc>
          <w:tcPr>
            <w:tcW w:w="567" w:type="dxa"/>
            <w:tcBorders>
              <w:top w:val="single" w:sz="4" w:space="0" w:color="auto"/>
              <w:left w:val="single" w:sz="4" w:space="0" w:color="auto"/>
              <w:bottom w:val="single" w:sz="4" w:space="0" w:color="auto"/>
              <w:right w:val="single" w:sz="4" w:space="0" w:color="auto"/>
            </w:tcBorders>
          </w:tcPr>
          <w:p w14:paraId="373849B9"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05711A5F"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D7205"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21DC1CE9" w14:textId="77777777" w:rsidR="00AA1805" w:rsidRPr="00E67748" w:rsidRDefault="00AA1805"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75B16DCF"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D276636" w14:textId="77777777" w:rsidR="00AA1805" w:rsidRPr="00E67748" w:rsidRDefault="00AA1805"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3B88CB02" w14:textId="4E554C23" w:rsidR="00AA1805" w:rsidRPr="00347012" w:rsidRDefault="00A22B29">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 xml:space="preserve">Do you prefer the timeline set out for Allocation and Invoicing in the Network rules? Do you have any reasoned proposals? </w:t>
            </w:r>
          </w:p>
        </w:tc>
        <w:tc>
          <w:tcPr>
            <w:tcW w:w="567" w:type="dxa"/>
            <w:tcBorders>
              <w:top w:val="single" w:sz="4" w:space="0" w:color="auto"/>
              <w:left w:val="single" w:sz="4" w:space="0" w:color="auto"/>
              <w:bottom w:val="single" w:sz="4" w:space="0" w:color="auto"/>
              <w:right w:val="single" w:sz="4" w:space="0" w:color="auto"/>
            </w:tcBorders>
          </w:tcPr>
          <w:p w14:paraId="09E0D7B5"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11BFF547"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152F4"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5B4809EB" w14:textId="77777777" w:rsidR="00AA1805" w:rsidRPr="00E67748" w:rsidRDefault="00AA1805"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32DFFDD0"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7B0243D" w14:textId="77777777" w:rsidR="00AA1805" w:rsidRPr="00E67748" w:rsidRDefault="00AA1805"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3B6B3930" w14:textId="4F4F9C54"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 xml:space="preserve">Do you agree with this transitional period Gas year schedule </w:t>
            </w:r>
            <w:r w:rsidR="003E0DD8" w:rsidRPr="00347012">
              <w:rPr>
                <w:rFonts w:ascii="Calibri" w:eastAsia="Times New Roman" w:hAnsi="Calibri" w:cs="Calibri"/>
                <w:lang w:val="en-GB"/>
              </w:rPr>
              <w:t>f</w:t>
            </w:r>
            <w:r w:rsidRPr="00347012">
              <w:rPr>
                <w:rFonts w:ascii="Calibri" w:eastAsia="Times New Roman" w:hAnsi="Calibri" w:cs="Calibri"/>
                <w:lang w:val="en-GB"/>
              </w:rPr>
              <w:t>rom 1st of January 2020 till 1st of October2020?</w:t>
            </w:r>
          </w:p>
        </w:tc>
        <w:tc>
          <w:tcPr>
            <w:tcW w:w="567" w:type="dxa"/>
            <w:tcBorders>
              <w:top w:val="single" w:sz="4" w:space="0" w:color="auto"/>
              <w:left w:val="single" w:sz="4" w:space="0" w:color="auto"/>
              <w:bottom w:val="single" w:sz="4" w:space="0" w:color="auto"/>
              <w:right w:val="single" w:sz="4" w:space="0" w:color="auto"/>
            </w:tcBorders>
          </w:tcPr>
          <w:p w14:paraId="1B7DB830"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410FC36F"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9436E"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082C9F18" w14:textId="77777777" w:rsidR="00AA1805" w:rsidRPr="00E67748" w:rsidRDefault="00AA1805"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32DF2C18"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179E889" w14:textId="77777777" w:rsidR="00AA1805" w:rsidRPr="00E67748" w:rsidRDefault="00AA1805"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7CDAA6E8" w14:textId="32A15221"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It is foreseen that Network rules and Transmission service agreement will exist in both National language (according to the place where the TSO has its registered office) and English versions. In case of unintentional contradictions the binding version shall be English. Do you agree with these provisions? Do you have any proposals?</w:t>
            </w:r>
          </w:p>
        </w:tc>
        <w:tc>
          <w:tcPr>
            <w:tcW w:w="567" w:type="dxa"/>
            <w:tcBorders>
              <w:top w:val="single" w:sz="4" w:space="0" w:color="auto"/>
              <w:left w:val="single" w:sz="4" w:space="0" w:color="auto"/>
              <w:bottom w:val="single" w:sz="4" w:space="0" w:color="auto"/>
              <w:right w:val="single" w:sz="4" w:space="0" w:color="auto"/>
            </w:tcBorders>
          </w:tcPr>
          <w:p w14:paraId="6B421BFF"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62390071"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2E42A"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1887F56E" w14:textId="77777777" w:rsidR="00AA1805" w:rsidRPr="00E67748" w:rsidRDefault="00AA1805"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42DF3EC9"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F668208" w14:textId="77777777" w:rsidR="00AA1805" w:rsidRPr="00E67748" w:rsidRDefault="00AA1805"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2F7E81E8" w14:textId="0B06F88C"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 xml:space="preserve">It is foreseen to use these data exchange solutions: </w:t>
            </w:r>
          </w:p>
          <w:p w14:paraId="234A707C" w14:textId="77777777"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w:t>
            </w:r>
            <w:r w:rsidRPr="00347012">
              <w:rPr>
                <w:rFonts w:ascii="Calibri" w:eastAsia="Times New Roman" w:hAnsi="Calibri" w:cs="Calibri"/>
                <w:lang w:val="en-GB"/>
              </w:rPr>
              <w:tab/>
              <w:t xml:space="preserve">Data exchange through the standard communication protocol (EDIG@S messages); </w:t>
            </w:r>
          </w:p>
          <w:p w14:paraId="79C9F84B" w14:textId="77777777"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w:t>
            </w:r>
            <w:r w:rsidRPr="00347012">
              <w:rPr>
                <w:rFonts w:ascii="Calibri" w:eastAsia="Times New Roman" w:hAnsi="Calibri" w:cs="Calibri"/>
                <w:lang w:val="en-GB"/>
              </w:rPr>
              <w:tab/>
              <w:t xml:space="preserve">Online via web-application, using the Common IT platform; </w:t>
            </w:r>
          </w:p>
          <w:p w14:paraId="54475EBD" w14:textId="77777777"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w:t>
            </w:r>
            <w:r w:rsidRPr="00347012">
              <w:rPr>
                <w:rFonts w:ascii="Calibri" w:eastAsia="Times New Roman" w:hAnsi="Calibri" w:cs="Calibri"/>
                <w:lang w:val="en-GB"/>
              </w:rPr>
              <w:tab/>
              <w:t xml:space="preserve">By e-mail – in case of interruption of the Common IT platform) operation (web-application and communication protocol) channel </w:t>
            </w:r>
          </w:p>
          <w:p w14:paraId="3A971EBC" w14:textId="510A5E7D" w:rsidR="00AA1805" w:rsidRPr="00347012" w:rsidRDefault="00AA1805"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Do you have a preference for any of these solutions? Do you have any proposals?</w:t>
            </w:r>
          </w:p>
        </w:tc>
        <w:tc>
          <w:tcPr>
            <w:tcW w:w="567" w:type="dxa"/>
            <w:tcBorders>
              <w:top w:val="single" w:sz="4" w:space="0" w:color="auto"/>
              <w:left w:val="single" w:sz="4" w:space="0" w:color="auto"/>
              <w:bottom w:val="single" w:sz="4" w:space="0" w:color="auto"/>
              <w:right w:val="single" w:sz="4" w:space="0" w:color="auto"/>
            </w:tcBorders>
          </w:tcPr>
          <w:p w14:paraId="5282E41E"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02763A3B"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4890F" w14:textId="77777777" w:rsidR="00AA1805" w:rsidRPr="00E67748" w:rsidRDefault="00AA1805"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6" w:type="dxa"/>
            <w:tcBorders>
              <w:top w:val="single" w:sz="4" w:space="0" w:color="auto"/>
              <w:left w:val="single" w:sz="4" w:space="0" w:color="auto"/>
              <w:bottom w:val="single" w:sz="4" w:space="0" w:color="auto"/>
              <w:right w:val="single" w:sz="4" w:space="0" w:color="auto"/>
            </w:tcBorders>
          </w:tcPr>
          <w:p w14:paraId="1F2AAA98" w14:textId="77777777" w:rsidR="00AA1805" w:rsidRPr="00E67748" w:rsidRDefault="00AA1805" w:rsidP="007B0135">
            <w:pPr>
              <w:spacing w:after="0" w:line="240" w:lineRule="auto"/>
              <w:jc w:val="both"/>
              <w:rPr>
                <w:rFonts w:ascii="Calibri" w:eastAsia="Times New Roman" w:hAnsi="Calibri" w:cs="Times New Roman"/>
                <w:color w:val="767171" w:themeColor="background2" w:themeShade="80"/>
                <w:lang w:val="en-GB" w:eastAsia="en-GB"/>
              </w:rPr>
            </w:pPr>
          </w:p>
        </w:tc>
      </w:tr>
      <w:tr w:rsidR="00CB60CA" w:rsidRPr="00E67748" w14:paraId="0F3E2D65"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AE4DD92" w14:textId="77777777" w:rsidR="00CB60CA" w:rsidRPr="00E67748" w:rsidRDefault="00CB60CA"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722BC00A" w14:textId="77777777" w:rsidR="00CB60CA" w:rsidRPr="00347012" w:rsidRDefault="00CB60CA" w:rsidP="00CB60CA">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In order to limit the large changes in gas flow that are not possible to technically deliver TSOs have internally discussed formulas to limit the large changes close to the end of the gas day. Below are added implied nomination flow rate limit that would limit the downwards nomination by the gas already imported based on passed hours confirmed quantity:</w:t>
            </w:r>
          </w:p>
          <w:p w14:paraId="6EBFD311" w14:textId="77777777" w:rsidR="00CB60CA" w:rsidRPr="00347012" w:rsidRDefault="00CB60CA" w:rsidP="00CB60CA">
            <w:pPr>
              <w:pStyle w:val="Heading3"/>
              <w:numPr>
                <w:ilvl w:val="0"/>
                <w:numId w:val="0"/>
              </w:numPr>
              <w:ind w:left="720" w:hanging="720"/>
              <w:rPr>
                <w:rFonts w:ascii="Calibri" w:eastAsia="Times New Roman" w:hAnsi="Calibri" w:cs="Calibri"/>
                <w:sz w:val="22"/>
                <w:szCs w:val="22"/>
              </w:rPr>
            </w:pPr>
            <w:r w:rsidRPr="00347012">
              <w:rPr>
                <w:rFonts w:ascii="Calibri" w:eastAsia="Times New Roman" w:hAnsi="Calibri" w:cs="Calibri"/>
                <w:sz w:val="22"/>
                <w:szCs w:val="22"/>
              </w:rPr>
              <w:t>The implied nomination flow rate is calculated by the following formula:</w:t>
            </w:r>
          </w:p>
          <w:p w14:paraId="50112AD6" w14:textId="0FB3D71B" w:rsidR="00CB60CA" w:rsidRPr="00347012" w:rsidRDefault="004340A0" w:rsidP="00CB60CA">
            <w:pPr>
              <w:rPr>
                <w:rFonts w:ascii="Calibri" w:eastAsia="Times New Roman" w:hAnsi="Calibri" w:cs="Calibri"/>
                <w:lang w:val="en-GB"/>
              </w:rPr>
            </w:pPr>
            <m:oMathPara>
              <m:oMath>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NOM</m:t>
                    </m:r>
                  </m:e>
                  <m:sub>
                    <m:r>
                      <m:rPr>
                        <m:sty m:val="p"/>
                      </m:rPr>
                      <w:rPr>
                        <w:rFonts w:ascii="Cambria Math" w:eastAsia="Times New Roman" w:hAnsi="Cambria Math" w:cs="Calibri"/>
                        <w:lang w:val="en-GB"/>
                      </w:rPr>
                      <m:t>down</m:t>
                    </m:r>
                  </m:sub>
                </m:sSub>
                <m:r>
                  <m:rPr>
                    <m:sty m:val="p"/>
                  </m:rPr>
                  <w:rPr>
                    <w:rFonts w:ascii="Cambria Math" w:eastAsia="Times New Roman" w:hAnsi="Cambria Math" w:cs="Calibri"/>
                    <w:lang w:val="en-GB"/>
                  </w:rPr>
                  <m:t>=</m:t>
                </m:r>
                <m:f>
                  <m:fPr>
                    <m:ctrlPr>
                      <w:rPr>
                        <w:rFonts w:ascii="Cambria Math" w:eastAsia="Times New Roman" w:hAnsi="Cambria Math" w:cs="Calibri"/>
                        <w:lang w:val="en-GB"/>
                      </w:rPr>
                    </m:ctrlPr>
                  </m:fPr>
                  <m:num>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NOM</m:t>
                        </m:r>
                      </m:e>
                      <m:sub>
                        <m:r>
                          <m:rPr>
                            <m:sty m:val="p"/>
                          </m:rPr>
                          <w:rPr>
                            <w:rFonts w:ascii="Cambria Math" w:eastAsia="Times New Roman" w:hAnsi="Cambria Math" w:cs="Calibri"/>
                            <w:lang w:val="en-GB"/>
                          </w:rPr>
                          <m:t>conf</m:t>
                        </m:r>
                      </m:sub>
                    </m:sSub>
                  </m:num>
                  <m:den>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H</m:t>
                        </m:r>
                      </m:e>
                      <m:sub>
                        <m:r>
                          <m:rPr>
                            <m:sty m:val="p"/>
                          </m:rPr>
                          <w:rPr>
                            <w:rFonts w:ascii="Cambria Math" w:eastAsia="Times New Roman" w:hAnsi="Cambria Math" w:cs="Calibri"/>
                            <w:lang w:val="en-GB"/>
                          </w:rPr>
                          <m:t>total</m:t>
                        </m:r>
                      </m:sub>
                    </m:sSub>
                  </m:den>
                </m:f>
                <m:r>
                  <m:rPr>
                    <m:sty m:val="p"/>
                  </m:rPr>
                  <w:rPr>
                    <w:rFonts w:ascii="Cambria Math" w:eastAsia="Times New Roman" w:hAnsi="Cambria Math" w:cs="Calibri"/>
                    <w:lang w:val="en-GB"/>
                  </w:rPr>
                  <m:t>*</m:t>
                </m:r>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H</m:t>
                    </m:r>
                  </m:e>
                  <m:sub>
                    <m:r>
                      <m:rPr>
                        <m:sty m:val="p"/>
                      </m:rPr>
                      <w:rPr>
                        <w:rFonts w:ascii="Cambria Math" w:eastAsia="Times New Roman" w:hAnsi="Cambria Math" w:cs="Calibri"/>
                        <w:lang w:val="en-GB"/>
                      </w:rPr>
                      <m:t>conf</m:t>
                    </m:r>
                  </m:sub>
                </m:sSub>
              </m:oMath>
            </m:oMathPara>
          </w:p>
          <w:p w14:paraId="3DA530BB" w14:textId="77777777" w:rsidR="00CB60CA" w:rsidRPr="00347012" w:rsidRDefault="00CB60CA" w:rsidP="00CB60CA">
            <w:pPr>
              <w:ind w:left="720"/>
              <w:rPr>
                <w:rFonts w:ascii="Calibri" w:eastAsia="Times New Roman" w:hAnsi="Calibri" w:cs="Calibri"/>
                <w:lang w:val="en-GB"/>
              </w:rPr>
            </w:pPr>
            <w:r w:rsidRPr="00347012">
              <w:rPr>
                <w:rFonts w:ascii="Calibri" w:eastAsia="Times New Roman" w:hAnsi="Calibri" w:cs="Calibri"/>
                <w:lang w:val="en-GB"/>
              </w:rPr>
              <w:t>Where,</w:t>
            </w:r>
          </w:p>
          <w:p w14:paraId="054B395F" w14:textId="548F85BC" w:rsidR="00CB60CA" w:rsidRPr="00347012" w:rsidRDefault="004340A0" w:rsidP="00CB60CA">
            <w:pPr>
              <w:ind w:left="720"/>
              <w:rPr>
                <w:rFonts w:ascii="Calibri" w:eastAsia="Times New Roman" w:hAnsi="Calibri" w:cs="Calibri"/>
                <w:lang w:val="en-GB"/>
              </w:rPr>
            </w:pPr>
            <m:oMath>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NOM</m:t>
                  </m:r>
                </m:e>
                <m:sub>
                  <m:r>
                    <m:rPr>
                      <m:sty m:val="p"/>
                    </m:rPr>
                    <w:rPr>
                      <w:rFonts w:ascii="Cambria Math" w:eastAsia="Times New Roman" w:hAnsi="Cambria Math" w:cs="Calibri"/>
                      <w:lang w:val="en-GB"/>
                    </w:rPr>
                    <m:t>down</m:t>
                  </m:r>
                </m:sub>
              </m:sSub>
            </m:oMath>
            <w:r w:rsidR="00CB60CA" w:rsidRPr="00347012">
              <w:rPr>
                <w:rFonts w:ascii="Calibri" w:eastAsia="Times New Roman" w:hAnsi="Calibri" w:cs="Calibri"/>
                <w:lang w:val="en-GB"/>
              </w:rPr>
              <w:t xml:space="preserve">- </w:t>
            </w:r>
            <w:r w:rsidR="00CB60CA" w:rsidRPr="00347012">
              <w:rPr>
                <w:rFonts w:ascii="Calibri" w:eastAsia="Times New Roman" w:hAnsi="Calibri" w:cs="Calibri"/>
                <w:lang w:val="en-GB"/>
              </w:rPr>
              <w:tab/>
              <w:t>Nomination flow rate</w:t>
            </w:r>
          </w:p>
          <w:p w14:paraId="31E4B745" w14:textId="562A3B36" w:rsidR="00CB60CA" w:rsidRPr="00347012" w:rsidRDefault="004340A0" w:rsidP="00CB60CA">
            <w:pPr>
              <w:ind w:left="720"/>
              <w:rPr>
                <w:rFonts w:ascii="Calibri" w:eastAsia="Times New Roman" w:hAnsi="Calibri" w:cs="Calibri"/>
                <w:lang w:val="en-GB"/>
              </w:rPr>
            </w:pPr>
            <m:oMath>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NOM</m:t>
                  </m:r>
                </m:e>
                <m:sub>
                  <m:r>
                    <m:rPr>
                      <m:sty m:val="p"/>
                    </m:rPr>
                    <w:rPr>
                      <w:rFonts w:ascii="Cambria Math" w:eastAsia="Times New Roman" w:hAnsi="Cambria Math" w:cs="Calibri"/>
                      <w:lang w:val="en-GB"/>
                    </w:rPr>
                    <m:t>conf</m:t>
                  </m:r>
                </m:sub>
              </m:sSub>
            </m:oMath>
            <w:r w:rsidR="00CB60CA" w:rsidRPr="00347012">
              <w:rPr>
                <w:rFonts w:ascii="Calibri" w:eastAsia="Times New Roman" w:hAnsi="Calibri" w:cs="Calibri"/>
                <w:lang w:val="en-GB"/>
              </w:rPr>
              <w:t xml:space="preserve">- </w:t>
            </w:r>
            <w:r w:rsidR="00CB60CA" w:rsidRPr="00347012">
              <w:rPr>
                <w:rFonts w:ascii="Calibri" w:eastAsia="Times New Roman" w:hAnsi="Calibri" w:cs="Calibri"/>
                <w:lang w:val="en-GB"/>
              </w:rPr>
              <w:tab/>
              <w:t>Latest confirmed values</w:t>
            </w:r>
          </w:p>
          <w:p w14:paraId="2E57B007" w14:textId="26B06985" w:rsidR="00CB60CA" w:rsidRPr="00347012" w:rsidRDefault="004340A0" w:rsidP="00CB60CA">
            <w:pPr>
              <w:ind w:left="720"/>
              <w:rPr>
                <w:rFonts w:ascii="Calibri" w:eastAsia="Times New Roman" w:hAnsi="Calibri" w:cs="Calibri"/>
                <w:lang w:val="en-GB"/>
              </w:rPr>
            </w:pPr>
            <m:oMath>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H</m:t>
                  </m:r>
                </m:e>
                <m:sub>
                  <m:r>
                    <m:rPr>
                      <m:sty m:val="p"/>
                    </m:rPr>
                    <w:rPr>
                      <w:rFonts w:ascii="Cambria Math" w:eastAsia="Times New Roman" w:hAnsi="Cambria Math" w:cs="Calibri"/>
                      <w:lang w:val="en-GB"/>
                    </w:rPr>
                    <m:t>conf</m:t>
                  </m:r>
                </m:sub>
              </m:sSub>
            </m:oMath>
            <w:r w:rsidR="00CB60CA" w:rsidRPr="00347012">
              <w:rPr>
                <w:rFonts w:ascii="Calibri" w:eastAsia="Times New Roman" w:hAnsi="Calibri" w:cs="Calibri"/>
                <w:lang w:val="en-GB"/>
              </w:rPr>
              <w:t xml:space="preserve">- </w:t>
            </w:r>
            <w:r w:rsidR="00CB60CA" w:rsidRPr="00347012">
              <w:rPr>
                <w:rFonts w:ascii="Calibri" w:eastAsia="Times New Roman" w:hAnsi="Calibri" w:cs="Calibri"/>
                <w:lang w:val="en-GB"/>
              </w:rPr>
              <w:tab/>
            </w:r>
            <w:r w:rsidR="00CB60CA" w:rsidRPr="00347012">
              <w:rPr>
                <w:rFonts w:ascii="Calibri" w:eastAsia="Times New Roman" w:hAnsi="Calibri" w:cs="Calibri"/>
                <w:lang w:val="en-GB"/>
              </w:rPr>
              <w:tab/>
              <w:t>Hour of gas day representing end of nomination cycle (intraday)</w:t>
            </w:r>
          </w:p>
          <w:p w14:paraId="7508CDD6" w14:textId="7345FDB1" w:rsidR="00CB60CA" w:rsidRPr="00347012" w:rsidRDefault="004340A0" w:rsidP="00CB60CA">
            <w:pPr>
              <w:ind w:left="720"/>
              <w:rPr>
                <w:rFonts w:ascii="Calibri" w:eastAsia="Times New Roman" w:hAnsi="Calibri" w:cs="Calibri"/>
                <w:lang w:val="en-GB"/>
              </w:rPr>
            </w:pPr>
            <m:oMath>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H</m:t>
                  </m:r>
                </m:e>
                <m:sub>
                  <m:r>
                    <m:rPr>
                      <m:sty m:val="p"/>
                    </m:rPr>
                    <w:rPr>
                      <w:rFonts w:ascii="Cambria Math" w:eastAsia="Times New Roman" w:hAnsi="Cambria Math" w:cs="Calibri"/>
                      <w:lang w:val="en-GB"/>
                    </w:rPr>
                    <m:t>total</m:t>
                  </m:r>
                </m:sub>
              </m:sSub>
            </m:oMath>
            <w:r w:rsidR="00CB60CA" w:rsidRPr="00347012">
              <w:rPr>
                <w:rFonts w:ascii="Calibri" w:eastAsia="Times New Roman" w:hAnsi="Calibri" w:cs="Calibri"/>
                <w:lang w:val="en-GB"/>
              </w:rPr>
              <w:t>-</w:t>
            </w:r>
            <w:r w:rsidR="00CB60CA" w:rsidRPr="00347012">
              <w:rPr>
                <w:rFonts w:ascii="Calibri" w:eastAsia="Times New Roman" w:hAnsi="Calibri" w:cs="Calibri"/>
                <w:lang w:val="en-GB"/>
              </w:rPr>
              <w:tab/>
            </w:r>
            <w:r w:rsidR="00CB60CA" w:rsidRPr="00347012">
              <w:rPr>
                <w:rFonts w:ascii="Calibri" w:eastAsia="Times New Roman" w:hAnsi="Calibri" w:cs="Calibri"/>
                <w:lang w:val="en-GB"/>
              </w:rPr>
              <w:tab/>
              <w:t xml:space="preserve">Total number of hour in gas day </w:t>
            </w:r>
          </w:p>
          <w:p w14:paraId="6DCD8E04" w14:textId="47B200E2" w:rsidR="00CB60CA" w:rsidRPr="00347012" w:rsidRDefault="00CB60CA" w:rsidP="00CB60CA">
            <w:pPr>
              <w:rPr>
                <w:rFonts w:ascii="Calibri" w:eastAsia="Times New Roman" w:hAnsi="Calibri" w:cs="Calibri"/>
                <w:lang w:val="en-GB"/>
              </w:rPr>
            </w:pPr>
            <w:r w:rsidRPr="00347012">
              <w:rPr>
                <w:rFonts w:ascii="Calibri" w:eastAsia="Times New Roman" w:hAnsi="Calibri" w:cs="Calibri"/>
                <w:lang w:val="en-GB"/>
              </w:rPr>
              <w:t xml:space="preserve">To limit large changes upwards during the end of the gas day the ramping flow limit has been proposed by TSOs. This would mean that the remaining </w:t>
            </w:r>
            <w:proofErr w:type="gramStart"/>
            <w:r w:rsidRPr="00347012">
              <w:rPr>
                <w:rFonts w:ascii="Calibri" w:eastAsia="Times New Roman" w:hAnsi="Calibri" w:cs="Calibri"/>
                <w:lang w:val="en-GB"/>
              </w:rPr>
              <w:t>hours</w:t>
            </w:r>
            <w:proofErr w:type="gramEnd"/>
            <w:r w:rsidRPr="00347012">
              <w:rPr>
                <w:rFonts w:ascii="Calibri" w:eastAsia="Times New Roman" w:hAnsi="Calibri" w:cs="Calibri"/>
                <w:lang w:val="en-GB"/>
              </w:rPr>
              <w:t xml:space="preserve"> hourly flat capacity would limit the nomination amount upwards. </w:t>
            </w:r>
          </w:p>
          <w:p w14:paraId="01CE124A" w14:textId="77777777" w:rsidR="00CB60CA" w:rsidRPr="00347012" w:rsidRDefault="00CB60CA" w:rsidP="00CB60CA">
            <w:pPr>
              <w:pStyle w:val="Heading3"/>
              <w:numPr>
                <w:ilvl w:val="0"/>
                <w:numId w:val="0"/>
              </w:numPr>
              <w:ind w:left="720" w:hanging="720"/>
              <w:rPr>
                <w:rFonts w:ascii="Calibri" w:eastAsia="Times New Roman" w:hAnsi="Calibri" w:cs="Calibri"/>
                <w:sz w:val="22"/>
                <w:szCs w:val="22"/>
              </w:rPr>
            </w:pPr>
            <w:r w:rsidRPr="00347012">
              <w:rPr>
                <w:rFonts w:ascii="Calibri" w:eastAsia="Times New Roman" w:hAnsi="Calibri" w:cs="Calibri"/>
                <w:sz w:val="22"/>
                <w:szCs w:val="22"/>
              </w:rPr>
              <w:t>Ramping Flow change limitation. Taking</w:t>
            </w:r>
          </w:p>
          <w:p w14:paraId="59A04479" w14:textId="0D4F4FAF" w:rsidR="00CB60CA" w:rsidRPr="00347012" w:rsidRDefault="004340A0" w:rsidP="00CB60CA">
            <w:pPr>
              <w:rPr>
                <w:rFonts w:ascii="Calibri" w:eastAsia="Times New Roman" w:hAnsi="Calibri" w:cs="Calibri"/>
                <w:lang w:val="en-GB"/>
              </w:rPr>
            </w:pPr>
            <m:oMathPara>
              <m:oMath>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NOM</m:t>
                    </m:r>
                  </m:e>
                  <m:sub>
                    <m:r>
                      <m:rPr>
                        <m:sty m:val="p"/>
                      </m:rPr>
                      <w:rPr>
                        <w:rFonts w:ascii="Cambria Math" w:eastAsia="Times New Roman" w:hAnsi="Cambria Math" w:cs="Calibri"/>
                        <w:lang w:val="en-GB"/>
                      </w:rPr>
                      <m:t>up</m:t>
                    </m:r>
                  </m:sub>
                </m:sSub>
                <m:r>
                  <m:rPr>
                    <m:sty m:val="p"/>
                  </m:rPr>
                  <w:rPr>
                    <w:rFonts w:ascii="Cambria Math" w:eastAsia="Times New Roman" w:hAnsi="Cambria Math" w:cs="Calibri"/>
                    <w:lang w:val="en-GB"/>
                  </w:rPr>
                  <m:t>=</m:t>
                </m:r>
                <m:f>
                  <m:fPr>
                    <m:ctrlPr>
                      <w:rPr>
                        <w:rFonts w:ascii="Cambria Math" w:eastAsia="Times New Roman" w:hAnsi="Cambria Math" w:cs="Calibri"/>
                        <w:lang w:val="en-GB"/>
                      </w:rPr>
                    </m:ctrlPr>
                  </m:fPr>
                  <m:num>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CAP</m:t>
                        </m:r>
                      </m:e>
                      <m:sub>
                        <m:r>
                          <m:rPr>
                            <m:sty m:val="p"/>
                          </m:rPr>
                          <w:rPr>
                            <w:rFonts w:ascii="Cambria Math" w:eastAsia="Times New Roman" w:hAnsi="Cambria Math" w:cs="Calibri"/>
                            <w:lang w:val="en-GB"/>
                          </w:rPr>
                          <m:t>total</m:t>
                        </m:r>
                      </m:sub>
                    </m:sSub>
                  </m:num>
                  <m:den>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H</m:t>
                        </m:r>
                      </m:e>
                      <m:sub>
                        <m:r>
                          <m:rPr>
                            <m:sty m:val="p"/>
                          </m:rPr>
                          <w:rPr>
                            <w:rFonts w:ascii="Cambria Math" w:eastAsia="Times New Roman" w:hAnsi="Cambria Math" w:cs="Calibri"/>
                            <w:lang w:val="en-GB"/>
                          </w:rPr>
                          <m:t>total</m:t>
                        </m:r>
                      </m:sub>
                    </m:sSub>
                  </m:den>
                </m:f>
                <m:r>
                  <m:rPr>
                    <m:sty m:val="p"/>
                  </m:rPr>
                  <w:rPr>
                    <w:rFonts w:ascii="Cambria Math" w:eastAsia="Times New Roman" w:hAnsi="Cambria Math" w:cs="Calibri"/>
                    <w:lang w:val="en-GB"/>
                  </w:rPr>
                  <m:t>*</m:t>
                </m:r>
                <m:d>
                  <m:dPr>
                    <m:ctrlPr>
                      <w:rPr>
                        <w:rFonts w:ascii="Cambria Math" w:eastAsia="Times New Roman" w:hAnsi="Cambria Math" w:cs="Calibri"/>
                        <w:lang w:val="en-GB"/>
                      </w:rPr>
                    </m:ctrlPr>
                  </m:dPr>
                  <m:e>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H</m:t>
                        </m:r>
                      </m:e>
                      <m:sub>
                        <m:r>
                          <m:rPr>
                            <m:sty m:val="p"/>
                          </m:rPr>
                          <w:rPr>
                            <w:rFonts w:ascii="Cambria Math" w:eastAsia="Times New Roman" w:hAnsi="Cambria Math" w:cs="Calibri"/>
                            <w:lang w:val="en-GB"/>
                          </w:rPr>
                          <m:t>total</m:t>
                        </m:r>
                      </m:sub>
                    </m:sSub>
                    <m:r>
                      <m:rPr>
                        <m:sty m:val="p"/>
                      </m:rPr>
                      <w:rPr>
                        <w:rFonts w:ascii="Cambria Math" w:eastAsia="Times New Roman" w:hAnsi="Cambria Math" w:cs="Calibri"/>
                        <w:lang w:val="en-GB"/>
                      </w:rPr>
                      <m:t>-</m:t>
                    </m:r>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H</m:t>
                        </m:r>
                      </m:e>
                      <m:sub>
                        <m:r>
                          <m:rPr>
                            <m:sty m:val="p"/>
                          </m:rPr>
                          <w:rPr>
                            <w:rFonts w:ascii="Cambria Math" w:eastAsia="Times New Roman" w:hAnsi="Cambria Math" w:cs="Calibri"/>
                            <w:lang w:val="en-GB"/>
                          </w:rPr>
                          <m:t>conf</m:t>
                        </m:r>
                      </m:sub>
                    </m:sSub>
                  </m:e>
                </m:d>
                <m:r>
                  <m:rPr>
                    <m:sty m:val="p"/>
                  </m:rPr>
                  <w:rPr>
                    <w:rFonts w:ascii="Cambria Math" w:eastAsia="Times New Roman" w:hAnsi="Cambria Math" w:cs="Calibri"/>
                    <w:lang w:val="en-GB"/>
                  </w:rPr>
                  <m:t>+</m:t>
                </m:r>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NOM</m:t>
                    </m:r>
                  </m:e>
                  <m:sub>
                    <m:r>
                      <m:rPr>
                        <m:sty m:val="p"/>
                      </m:rPr>
                      <w:rPr>
                        <w:rFonts w:ascii="Cambria Math" w:eastAsia="Times New Roman" w:hAnsi="Cambria Math" w:cs="Calibri"/>
                        <w:lang w:val="en-GB"/>
                      </w:rPr>
                      <m:t>conf</m:t>
                    </m:r>
                  </m:sub>
                </m:sSub>
              </m:oMath>
            </m:oMathPara>
          </w:p>
          <w:p w14:paraId="746FBA83" w14:textId="77777777" w:rsidR="00CB60CA" w:rsidRPr="00347012" w:rsidRDefault="00CB60CA" w:rsidP="00CB60CA">
            <w:pPr>
              <w:ind w:left="720"/>
              <w:rPr>
                <w:rFonts w:ascii="Calibri" w:eastAsia="Times New Roman" w:hAnsi="Calibri" w:cs="Calibri"/>
                <w:lang w:val="en-GB"/>
              </w:rPr>
            </w:pPr>
            <w:r w:rsidRPr="00347012">
              <w:rPr>
                <w:rFonts w:ascii="Calibri" w:eastAsia="Times New Roman" w:hAnsi="Calibri" w:cs="Calibri"/>
                <w:lang w:val="en-GB"/>
              </w:rPr>
              <w:t>Where,</w:t>
            </w:r>
          </w:p>
          <w:p w14:paraId="7D531B4A" w14:textId="2693EED8" w:rsidR="00CB60CA" w:rsidRPr="00347012" w:rsidRDefault="004340A0" w:rsidP="00CB60CA">
            <w:pPr>
              <w:ind w:left="720"/>
              <w:rPr>
                <w:rFonts w:ascii="Calibri" w:eastAsia="Times New Roman" w:hAnsi="Calibri" w:cs="Calibri"/>
                <w:lang w:val="en-GB"/>
              </w:rPr>
            </w:pPr>
            <m:oMath>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NOM</m:t>
                  </m:r>
                </m:e>
                <m:sub>
                  <m:r>
                    <m:rPr>
                      <m:sty m:val="p"/>
                    </m:rPr>
                    <w:rPr>
                      <w:rFonts w:ascii="Cambria Math" w:eastAsia="Times New Roman" w:hAnsi="Cambria Math" w:cs="Calibri"/>
                      <w:lang w:val="en-GB"/>
                    </w:rPr>
                    <m:t>up</m:t>
                  </m:r>
                </m:sub>
              </m:sSub>
            </m:oMath>
            <w:r w:rsidR="00CB60CA" w:rsidRPr="00347012">
              <w:rPr>
                <w:rFonts w:ascii="Calibri" w:eastAsia="Times New Roman" w:hAnsi="Calibri" w:cs="Calibri"/>
                <w:lang w:val="en-GB"/>
              </w:rPr>
              <w:t xml:space="preserve">- </w:t>
            </w:r>
            <w:r w:rsidR="00CB60CA" w:rsidRPr="00347012">
              <w:rPr>
                <w:rFonts w:ascii="Calibri" w:eastAsia="Times New Roman" w:hAnsi="Calibri" w:cs="Calibri"/>
                <w:lang w:val="en-GB"/>
              </w:rPr>
              <w:tab/>
              <w:t>Ramping Flow change</w:t>
            </w:r>
          </w:p>
          <w:p w14:paraId="784ACEB4" w14:textId="1C4C852C" w:rsidR="00CB60CA" w:rsidRPr="00347012" w:rsidRDefault="004340A0" w:rsidP="00CB60CA">
            <w:pPr>
              <w:ind w:left="720"/>
              <w:rPr>
                <w:rFonts w:eastAsiaTheme="minorEastAsia" w:cs="Times New Roman"/>
                <w:sz w:val="24"/>
                <w:szCs w:val="24"/>
              </w:rPr>
            </w:pPr>
            <m:oMath>
              <m:sSub>
                <m:sSubPr>
                  <m:ctrlPr>
                    <w:rPr>
                      <w:rFonts w:ascii="Cambria Math" w:eastAsia="Times New Roman" w:hAnsi="Cambria Math" w:cs="Calibri"/>
                      <w:lang w:val="en-GB"/>
                    </w:rPr>
                  </m:ctrlPr>
                </m:sSubPr>
                <m:e>
                  <m:r>
                    <m:rPr>
                      <m:sty m:val="p"/>
                    </m:rPr>
                    <w:rPr>
                      <w:rFonts w:ascii="Cambria Math" w:eastAsia="Times New Roman" w:hAnsi="Cambria Math" w:cs="Calibri"/>
                      <w:lang w:val="en-GB"/>
                    </w:rPr>
                    <m:t>NOM</m:t>
                  </m:r>
                </m:e>
                <m:sub>
                  <m:r>
                    <m:rPr>
                      <m:sty m:val="p"/>
                    </m:rPr>
                    <w:rPr>
                      <w:rFonts w:ascii="Cambria Math" w:eastAsia="Times New Roman" w:hAnsi="Cambria Math" w:cs="Calibri"/>
                      <w:lang w:val="en-GB"/>
                    </w:rPr>
                    <m:t>conf</m:t>
                  </m:r>
                </m:sub>
              </m:sSub>
            </m:oMath>
            <w:r w:rsidR="00CB60CA" w:rsidRPr="00347012">
              <w:rPr>
                <w:rFonts w:ascii="Calibri" w:eastAsia="Times New Roman" w:hAnsi="Calibri" w:cs="Calibri"/>
                <w:lang w:val="en-GB"/>
              </w:rPr>
              <w:t xml:space="preserve">- </w:t>
            </w:r>
            <w:r w:rsidR="00CB60CA" w:rsidRPr="00347012">
              <w:rPr>
                <w:rFonts w:ascii="Calibri" w:eastAsia="Times New Roman" w:hAnsi="Calibri" w:cs="Calibri"/>
                <w:lang w:val="en-GB"/>
              </w:rPr>
              <w:tab/>
              <w:t>Latest confirmed values</w:t>
            </w:r>
          </w:p>
          <w:p w14:paraId="491518A2" w14:textId="591E1580" w:rsidR="00CB60CA" w:rsidRPr="00347012" w:rsidRDefault="00CB60CA" w:rsidP="00CB60CA">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14:paraId="495EDC96" w14:textId="77777777" w:rsidR="00CB60CA" w:rsidRPr="00E67748" w:rsidRDefault="00CB60CA"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5741493F" w14:textId="77777777" w:rsidR="00CB60CA" w:rsidRPr="00E67748" w:rsidRDefault="00CB60CA"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3DF28" w14:textId="77777777" w:rsidR="00CB60CA" w:rsidRPr="00E67748" w:rsidRDefault="00CB60CA"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3266" w:type="dxa"/>
            <w:tcBorders>
              <w:top w:val="single" w:sz="4" w:space="0" w:color="auto"/>
              <w:left w:val="single" w:sz="4" w:space="0" w:color="auto"/>
              <w:bottom w:val="single" w:sz="4" w:space="0" w:color="auto"/>
              <w:right w:val="single" w:sz="4" w:space="0" w:color="auto"/>
            </w:tcBorders>
          </w:tcPr>
          <w:p w14:paraId="6FB50999" w14:textId="77777777" w:rsidR="00CB60CA" w:rsidRPr="00E67748" w:rsidRDefault="00CB60CA"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4625F2C9" w14:textId="77777777" w:rsidTr="003F3E71">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927C4FA" w14:textId="77777777" w:rsidR="00F50A66" w:rsidRPr="00E67748" w:rsidRDefault="00F50A66" w:rsidP="007B0135">
            <w:pPr>
              <w:pStyle w:val="ListParagraph"/>
              <w:numPr>
                <w:ilvl w:val="0"/>
                <w:numId w:val="42"/>
              </w:numPr>
              <w:spacing w:after="0" w:line="240" w:lineRule="auto"/>
              <w:ind w:left="0" w:firstLine="0"/>
              <w:jc w:val="both"/>
              <w:rPr>
                <w:rFonts w:ascii="Calibri" w:eastAsia="Times New Roman" w:hAnsi="Calibri" w:cs="Times New Roman"/>
                <w:color w:val="767171" w:themeColor="background2" w:themeShade="80"/>
                <w:lang w:val="en-GB" w:eastAsia="en-GB"/>
              </w:rPr>
            </w:pPr>
          </w:p>
        </w:tc>
        <w:tc>
          <w:tcPr>
            <w:tcW w:w="5079" w:type="dxa"/>
            <w:gridSpan w:val="2"/>
            <w:tcBorders>
              <w:top w:val="single" w:sz="4" w:space="0" w:color="auto"/>
              <w:left w:val="single" w:sz="4" w:space="0" w:color="auto"/>
              <w:bottom w:val="single" w:sz="4" w:space="0" w:color="auto"/>
              <w:right w:val="single" w:sz="4" w:space="0" w:color="auto"/>
            </w:tcBorders>
            <w:vAlign w:val="center"/>
          </w:tcPr>
          <w:p w14:paraId="35BC8868" w14:textId="328D806F" w:rsidR="00F50A66" w:rsidRPr="00347012" w:rsidRDefault="00F50A66" w:rsidP="007B0135">
            <w:pPr>
              <w:spacing w:after="0" w:line="240" w:lineRule="auto"/>
              <w:jc w:val="both"/>
              <w:rPr>
                <w:rFonts w:ascii="Calibri" w:eastAsia="Times New Roman" w:hAnsi="Calibri" w:cs="Calibri"/>
                <w:lang w:val="en-GB"/>
              </w:rPr>
            </w:pPr>
            <w:r w:rsidRPr="00347012">
              <w:rPr>
                <w:rFonts w:ascii="Calibri" w:eastAsia="Times New Roman" w:hAnsi="Calibri" w:cs="Calibri"/>
                <w:lang w:val="en-GB"/>
              </w:rPr>
              <w:t>Do you have additional comments for Network rules?</w:t>
            </w:r>
          </w:p>
        </w:tc>
        <w:tc>
          <w:tcPr>
            <w:tcW w:w="4967" w:type="dxa"/>
            <w:gridSpan w:val="4"/>
            <w:tcBorders>
              <w:top w:val="single" w:sz="4" w:space="0" w:color="auto"/>
              <w:left w:val="single" w:sz="4" w:space="0" w:color="auto"/>
              <w:bottom w:val="single" w:sz="4" w:space="0" w:color="auto"/>
              <w:right w:val="single" w:sz="4" w:space="0" w:color="auto"/>
            </w:tcBorders>
          </w:tcPr>
          <w:p w14:paraId="65A6AC1E" w14:textId="2FEDA88E" w:rsidR="00F50A66" w:rsidRPr="00E67748" w:rsidRDefault="00F50A66" w:rsidP="007B0135">
            <w:pPr>
              <w:spacing w:after="0" w:line="240" w:lineRule="auto"/>
              <w:jc w:val="both"/>
              <w:rPr>
                <w:rFonts w:ascii="Calibri" w:eastAsia="Times New Roman" w:hAnsi="Calibri" w:cs="Times New Roman"/>
                <w:color w:val="767171" w:themeColor="background2" w:themeShade="80"/>
                <w:lang w:val="en-GB" w:eastAsia="en-GB"/>
              </w:rPr>
            </w:pPr>
            <w:r w:rsidRPr="00E67748">
              <w:rPr>
                <w:rFonts w:ascii="Verdana" w:eastAsia="Times New Roman" w:hAnsi="Verdana" w:cs="Times New Roman"/>
                <w:color w:val="767171" w:themeColor="background2" w:themeShade="80"/>
                <w:sz w:val="18"/>
                <w:szCs w:val="18"/>
                <w:lang w:val="en-GB" w:eastAsia="en-GB"/>
              </w:rPr>
              <w:t> </w:t>
            </w:r>
          </w:p>
        </w:tc>
      </w:tr>
    </w:tbl>
    <w:p w14:paraId="56ACDA3A" w14:textId="77777777" w:rsidR="00E76BA5" w:rsidRPr="00E67748" w:rsidRDefault="00E76BA5" w:rsidP="007B0135">
      <w:pPr>
        <w:pStyle w:val="Default"/>
        <w:ind w:left="-426"/>
        <w:jc w:val="both"/>
        <w:rPr>
          <w:rFonts w:asciiTheme="minorHAnsi" w:hAnsiTheme="minorHAnsi" w:cs="Arial"/>
          <w:color w:val="767171" w:themeColor="background2" w:themeShade="80"/>
          <w:sz w:val="22"/>
          <w:szCs w:val="22"/>
        </w:rPr>
      </w:pPr>
    </w:p>
    <w:p w14:paraId="4D26D90C" w14:textId="69731C45" w:rsidR="00386517" w:rsidRPr="00E67748" w:rsidRDefault="00386517"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47D98181" w14:textId="700E400E" w:rsidR="00386517" w:rsidRPr="00E67748" w:rsidRDefault="00386517" w:rsidP="007B0135">
      <w:pPr>
        <w:pStyle w:val="NormalWeb"/>
        <w:spacing w:before="0" w:beforeAutospacing="0" w:after="0" w:afterAutospacing="0"/>
        <w:ind w:firstLine="45"/>
        <w:jc w:val="both"/>
        <w:rPr>
          <w:rFonts w:ascii="Calibri" w:hAnsi="Calibri" w:cs="Calibri"/>
          <w:color w:val="767171" w:themeColor="background2" w:themeShade="80"/>
          <w:sz w:val="22"/>
          <w:szCs w:val="22"/>
          <w:lang w:val="en-GB"/>
        </w:rPr>
      </w:pPr>
    </w:p>
    <w:p w14:paraId="65C6EC5F" w14:textId="0142A939" w:rsidR="00D0376D" w:rsidRDefault="00D0376D"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7562A14E" w14:textId="63D336FB" w:rsidR="00347012" w:rsidRDefault="00347012"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38F11420" w14:textId="139DDA68" w:rsidR="00347012" w:rsidRDefault="00347012"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29D085E6" w14:textId="6E796483" w:rsidR="00347012" w:rsidRDefault="00347012"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4211F318" w14:textId="45A7C326" w:rsidR="00DF24F0" w:rsidRDefault="00DF24F0"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4FF66411" w14:textId="3A69C328" w:rsidR="00DF24F0" w:rsidRDefault="00DF24F0"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0670AD5A" w14:textId="77777777" w:rsidR="00DF24F0" w:rsidRDefault="00DF24F0"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00D1CA2C" w14:textId="0B45B0B0" w:rsidR="00347012" w:rsidRDefault="00347012"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0B97F3FC" w14:textId="1678A2FD" w:rsidR="00347012" w:rsidRDefault="00347012"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2D116E79" w14:textId="77777777" w:rsidR="00DF24F0" w:rsidRDefault="00DF24F0"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0DDA83C7" w14:textId="77777777" w:rsidR="00347012" w:rsidRPr="00E67748" w:rsidRDefault="00347012" w:rsidP="007B0135">
      <w:pPr>
        <w:pStyle w:val="NormalWeb"/>
        <w:spacing w:before="0" w:beforeAutospacing="0" w:after="0" w:afterAutospacing="0"/>
        <w:jc w:val="both"/>
        <w:rPr>
          <w:rFonts w:ascii="Calibri" w:hAnsi="Calibri" w:cs="Calibri"/>
          <w:color w:val="767171" w:themeColor="background2" w:themeShade="80"/>
          <w:sz w:val="22"/>
          <w:szCs w:val="22"/>
          <w:lang w:val="en-GB"/>
        </w:rPr>
      </w:pPr>
    </w:p>
    <w:p w14:paraId="42AC1C86" w14:textId="37E4F749" w:rsidR="00DE7A37" w:rsidRPr="00347012" w:rsidRDefault="00DE7A37" w:rsidP="007B0135">
      <w:pPr>
        <w:pStyle w:val="NormalWeb"/>
        <w:spacing w:before="0" w:beforeAutospacing="0" w:after="0" w:afterAutospacing="0"/>
        <w:jc w:val="both"/>
        <w:rPr>
          <w:rFonts w:ascii="Calibri" w:hAnsi="Calibri" w:cs="Calibri"/>
          <w:b/>
          <w:sz w:val="28"/>
          <w:szCs w:val="22"/>
          <w:lang w:val="en-GB"/>
        </w:rPr>
      </w:pPr>
      <w:r w:rsidRPr="00671580">
        <w:rPr>
          <w:rFonts w:ascii="Calibri" w:hAnsi="Calibri" w:cs="Calibri"/>
          <w:b/>
          <w:sz w:val="28"/>
          <w:szCs w:val="22"/>
          <w:lang w:val="en-GB"/>
        </w:rPr>
        <w:lastRenderedPageBreak/>
        <w:t>Questions for Common Balancing Rules</w:t>
      </w:r>
    </w:p>
    <w:p w14:paraId="73568F8B" w14:textId="77777777" w:rsidR="00DE7A37" w:rsidRPr="00671580" w:rsidRDefault="00DE7A37" w:rsidP="007B0135">
      <w:pPr>
        <w:pStyle w:val="NormalWeb"/>
        <w:spacing w:before="0" w:beforeAutospacing="0" w:after="0" w:afterAutospacing="0"/>
        <w:jc w:val="both"/>
        <w:rPr>
          <w:rFonts w:ascii="Verdana" w:hAnsi="Verdana"/>
          <w:b/>
          <w:bCs/>
          <w:sz w:val="18"/>
          <w:szCs w:val="18"/>
          <w:lang w:val="en-GB" w:eastAsia="en-GB"/>
        </w:rPr>
      </w:pPr>
    </w:p>
    <w:p w14:paraId="5ACDB6EA" w14:textId="08741C6C" w:rsidR="00DE7A37" w:rsidRPr="00671580" w:rsidRDefault="004C5049" w:rsidP="007B0135">
      <w:pPr>
        <w:pStyle w:val="Default"/>
        <w:jc w:val="both"/>
        <w:rPr>
          <w:rFonts w:asciiTheme="minorHAnsi" w:hAnsiTheme="minorHAnsi" w:cs="Arial"/>
          <w:color w:val="auto"/>
          <w:sz w:val="22"/>
          <w:szCs w:val="22"/>
        </w:rPr>
      </w:pPr>
      <w:r w:rsidRPr="00671580">
        <w:rPr>
          <w:rFonts w:asciiTheme="minorHAnsi" w:hAnsiTheme="minorHAnsi" w:cs="Arial"/>
          <w:color w:val="auto"/>
          <w:sz w:val="22"/>
          <w:szCs w:val="22"/>
        </w:rPr>
        <w:t xml:space="preserve">Please </w:t>
      </w:r>
      <w:r w:rsidRPr="00671580">
        <w:rPr>
          <w:rFonts w:asciiTheme="minorHAnsi" w:hAnsiTheme="minorHAnsi"/>
          <w:b/>
          <w:bCs/>
          <w:color w:val="auto"/>
          <w:sz w:val="22"/>
          <w:szCs w:val="22"/>
        </w:rPr>
        <w:t xml:space="preserve">add your feedback on 'Balancing rules document' </w:t>
      </w:r>
      <w:r w:rsidRPr="00671580">
        <w:rPr>
          <w:rFonts w:ascii="Verdana" w:hAnsi="Verdana"/>
          <w:b/>
          <w:bCs/>
          <w:color w:val="auto"/>
          <w:sz w:val="18"/>
          <w:szCs w:val="18"/>
        </w:rPr>
        <w:t xml:space="preserve">as “Acceptable” or “No opinion” or “Disagree” </w:t>
      </w:r>
      <w:r w:rsidRPr="00671580">
        <w:rPr>
          <w:rFonts w:asciiTheme="minorHAnsi" w:hAnsiTheme="minorHAnsi" w:cs="Arial"/>
          <w:color w:val="auto"/>
          <w:sz w:val="22"/>
          <w:szCs w:val="22"/>
        </w:rPr>
        <w:t>to the above enquiry, by placing a cross in the appropriate box as “X</w:t>
      </w:r>
      <w:r w:rsidR="008343AA" w:rsidRPr="00671580">
        <w:rPr>
          <w:rFonts w:asciiTheme="minorHAnsi" w:hAnsiTheme="minorHAnsi" w:cs="Arial"/>
          <w:color w:val="auto"/>
          <w:sz w:val="22"/>
          <w:szCs w:val="22"/>
        </w:rPr>
        <w:t>" and provide your comments and arguments regarding your opinion</w:t>
      </w:r>
    </w:p>
    <w:p w14:paraId="201449D6" w14:textId="77777777" w:rsidR="004C5049" w:rsidRPr="00E67748" w:rsidRDefault="004C5049" w:rsidP="007B0135">
      <w:pPr>
        <w:pStyle w:val="NormalWeb"/>
        <w:spacing w:before="0" w:beforeAutospacing="0" w:after="0" w:afterAutospacing="0"/>
        <w:jc w:val="both"/>
        <w:rPr>
          <w:rFonts w:ascii="Arial" w:hAnsi="Arial" w:cs="Arial"/>
          <w:color w:val="767171" w:themeColor="background2" w:themeShade="80"/>
          <w:sz w:val="26"/>
          <w:szCs w:val="26"/>
        </w:rPr>
      </w:pPr>
    </w:p>
    <w:p w14:paraId="04858EBB" w14:textId="13000784" w:rsidR="004C5049" w:rsidRPr="00E67748" w:rsidRDefault="004C5049" w:rsidP="007B0135">
      <w:pPr>
        <w:pStyle w:val="NormalWeb"/>
        <w:spacing w:before="0" w:beforeAutospacing="0" w:after="0" w:afterAutospacing="0"/>
        <w:jc w:val="both"/>
        <w:rPr>
          <w:rFonts w:ascii="Verdana" w:hAnsi="Verdana"/>
          <w:b/>
          <w:bCs/>
          <w:color w:val="767171" w:themeColor="background2" w:themeShade="80"/>
          <w:sz w:val="18"/>
          <w:szCs w:val="18"/>
          <w:lang w:val="en-GB" w:eastAsia="en-GB"/>
        </w:rPr>
      </w:pPr>
    </w:p>
    <w:tbl>
      <w:tblPr>
        <w:tblW w:w="10657" w:type="dxa"/>
        <w:tblInd w:w="-318" w:type="dxa"/>
        <w:tblLayout w:type="fixed"/>
        <w:tblLook w:val="04A0" w:firstRow="1" w:lastRow="0" w:firstColumn="1" w:lastColumn="0" w:noHBand="0" w:noVBand="1"/>
      </w:tblPr>
      <w:tblGrid>
        <w:gridCol w:w="734"/>
        <w:gridCol w:w="709"/>
        <w:gridCol w:w="4252"/>
        <w:gridCol w:w="567"/>
        <w:gridCol w:w="567"/>
        <w:gridCol w:w="567"/>
        <w:gridCol w:w="3261"/>
      </w:tblGrid>
      <w:tr w:rsidR="00E67748" w:rsidRPr="00E67748" w14:paraId="10EDBED8" w14:textId="77777777" w:rsidTr="00347012">
        <w:trPr>
          <w:cantSplit/>
          <w:trHeight w:val="1394"/>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EF0CBF" w14:textId="77777777" w:rsidR="00DE7A37" w:rsidRPr="00671580" w:rsidRDefault="00DE7A37" w:rsidP="007B0135">
            <w:pPr>
              <w:spacing w:after="0" w:line="240" w:lineRule="auto"/>
              <w:jc w:val="both"/>
              <w:rPr>
                <w:rFonts w:ascii="Calibri" w:eastAsia="Times New Roman" w:hAnsi="Calibri" w:cs="Times New Roman"/>
                <w:b/>
                <w:bCs/>
                <w:lang w:val="en-GB" w:eastAsia="en-GB"/>
              </w:rPr>
            </w:pPr>
            <w:bookmarkStart w:id="1" w:name="_Hlk527115230"/>
            <w:r w:rsidRPr="00671580">
              <w:rPr>
                <w:rFonts w:ascii="Calibri" w:eastAsia="Times New Roman" w:hAnsi="Calibri" w:cs="Times New Roman"/>
                <w:b/>
                <w:bCs/>
                <w:lang w:val="en-GB" w:eastAsia="en-GB"/>
              </w:rPr>
              <w:t>No</w:t>
            </w:r>
          </w:p>
        </w:tc>
        <w:tc>
          <w:tcPr>
            <w:tcW w:w="709" w:type="dxa"/>
            <w:tcBorders>
              <w:top w:val="single" w:sz="4" w:space="0" w:color="auto"/>
              <w:left w:val="single" w:sz="4" w:space="0" w:color="auto"/>
              <w:bottom w:val="single" w:sz="4" w:space="0" w:color="auto"/>
              <w:right w:val="single" w:sz="4" w:space="0" w:color="auto"/>
            </w:tcBorders>
            <w:shd w:val="clear" w:color="000000" w:fill="F2F2F2"/>
            <w:textDirection w:val="btLr"/>
          </w:tcPr>
          <w:p w14:paraId="0DC8B7C8" w14:textId="77777777" w:rsidR="00DE7A37" w:rsidRPr="00671580" w:rsidRDefault="00DE7A37" w:rsidP="007B0135">
            <w:pPr>
              <w:spacing w:after="0" w:line="240" w:lineRule="auto"/>
              <w:ind w:left="113" w:right="113"/>
              <w:jc w:val="both"/>
              <w:rPr>
                <w:rFonts w:ascii="Calibri" w:eastAsia="Times New Roman" w:hAnsi="Calibri" w:cs="Times New Roman"/>
                <w:b/>
                <w:bCs/>
                <w:lang w:val="en-GB" w:eastAsia="en-GB"/>
              </w:rPr>
            </w:pPr>
            <w:r w:rsidRPr="00671580">
              <w:rPr>
                <w:rFonts w:ascii="Calibri" w:eastAsia="Times New Roman" w:hAnsi="Calibri" w:cs="Times New Roman"/>
                <w:b/>
                <w:bCs/>
                <w:lang w:val="en-GB" w:eastAsia="en-GB"/>
              </w:rPr>
              <w:t>Article</w:t>
            </w:r>
          </w:p>
        </w:tc>
        <w:tc>
          <w:tcPr>
            <w:tcW w:w="4252" w:type="dxa"/>
            <w:tcBorders>
              <w:top w:val="single" w:sz="4" w:space="0" w:color="auto"/>
              <w:left w:val="single" w:sz="4" w:space="0" w:color="auto"/>
              <w:bottom w:val="single" w:sz="4" w:space="0" w:color="auto"/>
              <w:right w:val="single" w:sz="4" w:space="0" w:color="auto"/>
            </w:tcBorders>
            <w:shd w:val="clear" w:color="000000" w:fill="F2F2F2"/>
            <w:hideMark/>
          </w:tcPr>
          <w:p w14:paraId="683F3691" w14:textId="77777777" w:rsidR="00DE7A37" w:rsidRPr="00671580" w:rsidRDefault="00DE7A37" w:rsidP="007B0135">
            <w:pPr>
              <w:spacing w:after="0" w:line="240" w:lineRule="auto"/>
              <w:jc w:val="both"/>
              <w:rPr>
                <w:rFonts w:ascii="Calibri" w:eastAsia="Times New Roman" w:hAnsi="Calibri" w:cs="Times New Roman"/>
                <w:b/>
                <w:bCs/>
                <w:lang w:val="en-GB" w:eastAsia="en-GB"/>
              </w:rPr>
            </w:pPr>
          </w:p>
          <w:p w14:paraId="5C1D3A62" w14:textId="77777777" w:rsidR="00DE7A37" w:rsidRPr="00671580" w:rsidRDefault="00DE7A37" w:rsidP="007B0135">
            <w:pPr>
              <w:spacing w:after="0" w:line="240" w:lineRule="auto"/>
              <w:jc w:val="both"/>
              <w:rPr>
                <w:rFonts w:ascii="Calibri" w:eastAsia="Times New Roman" w:hAnsi="Calibri" w:cs="Times New Roman"/>
                <w:b/>
                <w:bCs/>
                <w:lang w:val="en-GB" w:eastAsia="en-GB"/>
              </w:rPr>
            </w:pPr>
          </w:p>
          <w:p w14:paraId="6855960B" w14:textId="77777777" w:rsidR="00DE7A37" w:rsidRPr="00671580" w:rsidRDefault="00DE7A37" w:rsidP="007B0135">
            <w:pPr>
              <w:spacing w:after="0" w:line="240" w:lineRule="auto"/>
              <w:jc w:val="both"/>
              <w:rPr>
                <w:rFonts w:ascii="Calibri" w:eastAsia="Times New Roman" w:hAnsi="Calibri" w:cs="Times New Roman"/>
                <w:b/>
                <w:bCs/>
                <w:lang w:val="en-GB" w:eastAsia="en-GB"/>
              </w:rPr>
            </w:pPr>
          </w:p>
          <w:p w14:paraId="366A1909" w14:textId="77777777" w:rsidR="00DE7A37" w:rsidRPr="00671580" w:rsidRDefault="00DE7A37" w:rsidP="007B0135">
            <w:pPr>
              <w:spacing w:after="0" w:line="240" w:lineRule="auto"/>
              <w:jc w:val="both"/>
              <w:rPr>
                <w:rFonts w:ascii="Calibri" w:eastAsia="Times New Roman" w:hAnsi="Calibri" w:cs="Times New Roman"/>
                <w:b/>
                <w:bCs/>
                <w:lang w:val="en-GB" w:eastAsia="en-GB"/>
              </w:rPr>
            </w:pPr>
          </w:p>
          <w:p w14:paraId="1F4F3D79" w14:textId="77777777" w:rsidR="00DE7A37" w:rsidRPr="00671580" w:rsidRDefault="00DE7A37" w:rsidP="007B0135">
            <w:pPr>
              <w:spacing w:after="0" w:line="240" w:lineRule="auto"/>
              <w:jc w:val="both"/>
              <w:rPr>
                <w:rFonts w:ascii="Calibri" w:eastAsia="Times New Roman" w:hAnsi="Calibri" w:cs="Times New Roman"/>
                <w:b/>
                <w:bCs/>
                <w:lang w:val="en-GB" w:eastAsia="en-GB"/>
              </w:rPr>
            </w:pPr>
            <w:r w:rsidRPr="00671580">
              <w:rPr>
                <w:rFonts w:ascii="Calibri" w:eastAsia="Times New Roman" w:hAnsi="Calibri" w:cs="Times New Roman"/>
                <w:b/>
                <w:bCs/>
                <w:lang w:val="en-GB" w:eastAsia="en-GB"/>
              </w:rPr>
              <w:t>Question</w:t>
            </w:r>
          </w:p>
        </w:tc>
        <w:tc>
          <w:tcPr>
            <w:tcW w:w="567" w:type="dxa"/>
            <w:tcBorders>
              <w:top w:val="single" w:sz="4" w:space="0" w:color="auto"/>
              <w:left w:val="nil"/>
              <w:bottom w:val="single" w:sz="4" w:space="0" w:color="auto"/>
              <w:right w:val="single" w:sz="4" w:space="0" w:color="auto"/>
            </w:tcBorders>
            <w:shd w:val="clear" w:color="000000" w:fill="F2F2F2"/>
            <w:textDirection w:val="btLr"/>
          </w:tcPr>
          <w:p w14:paraId="3DF5FE35" w14:textId="77777777" w:rsidR="00DE7A37" w:rsidRPr="00671580" w:rsidRDefault="00DE7A37" w:rsidP="007B0135">
            <w:pPr>
              <w:spacing w:after="0" w:line="240" w:lineRule="auto"/>
              <w:ind w:left="113" w:right="113"/>
              <w:jc w:val="both"/>
              <w:rPr>
                <w:rFonts w:ascii="Calibri" w:eastAsia="Times New Roman" w:hAnsi="Calibri" w:cs="Times New Roman"/>
                <w:b/>
                <w:bCs/>
                <w:sz w:val="18"/>
                <w:szCs w:val="18"/>
                <w:lang w:val="en-GB" w:eastAsia="en-GB"/>
              </w:rPr>
            </w:pPr>
            <w:r w:rsidRPr="00671580">
              <w:rPr>
                <w:rFonts w:ascii="Verdana" w:hAnsi="Verdana"/>
                <w:b/>
                <w:bCs/>
                <w:sz w:val="18"/>
                <w:szCs w:val="18"/>
                <w:lang w:val="en-GB" w:eastAsia="en-GB"/>
              </w:rPr>
              <w:t>Acceptable</w:t>
            </w:r>
          </w:p>
        </w:tc>
        <w:tc>
          <w:tcPr>
            <w:tcW w:w="567" w:type="dxa"/>
            <w:tcBorders>
              <w:top w:val="single" w:sz="4" w:space="0" w:color="auto"/>
              <w:left w:val="single" w:sz="4" w:space="0" w:color="auto"/>
              <w:bottom w:val="single" w:sz="4" w:space="0" w:color="auto"/>
              <w:right w:val="single" w:sz="4" w:space="0" w:color="auto"/>
            </w:tcBorders>
            <w:shd w:val="clear" w:color="000000" w:fill="F2F2F2"/>
            <w:textDirection w:val="btLr"/>
          </w:tcPr>
          <w:p w14:paraId="21261A63" w14:textId="77777777" w:rsidR="00DE7A37" w:rsidRPr="00671580" w:rsidRDefault="00DE7A37" w:rsidP="007B0135">
            <w:pPr>
              <w:spacing w:after="0" w:line="240" w:lineRule="auto"/>
              <w:ind w:left="113" w:right="113"/>
              <w:jc w:val="both"/>
              <w:rPr>
                <w:rFonts w:ascii="Calibri" w:eastAsia="Times New Roman" w:hAnsi="Calibri" w:cs="Times New Roman"/>
                <w:b/>
                <w:bCs/>
                <w:sz w:val="18"/>
                <w:szCs w:val="18"/>
                <w:lang w:val="en-GB" w:eastAsia="en-GB"/>
              </w:rPr>
            </w:pPr>
            <w:r w:rsidRPr="00671580">
              <w:rPr>
                <w:rFonts w:ascii="Verdana" w:hAnsi="Verdana"/>
                <w:b/>
                <w:bCs/>
                <w:sz w:val="18"/>
                <w:szCs w:val="18"/>
                <w:lang w:val="en-GB" w:eastAsia="en-GB"/>
              </w:rPr>
              <w:t>No opinion</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textDirection w:val="btLr"/>
            <w:vAlign w:val="bottom"/>
            <w:hideMark/>
          </w:tcPr>
          <w:p w14:paraId="4DCF075B" w14:textId="5FD9229A" w:rsidR="00DE7A37" w:rsidRPr="00671580" w:rsidRDefault="00DE7A37" w:rsidP="007B0135">
            <w:pPr>
              <w:spacing w:after="0" w:line="240" w:lineRule="auto"/>
              <w:ind w:left="113" w:right="113"/>
              <w:jc w:val="both"/>
              <w:rPr>
                <w:rFonts w:ascii="Calibri" w:eastAsia="Times New Roman" w:hAnsi="Calibri" w:cs="Times New Roman"/>
                <w:b/>
                <w:bCs/>
                <w:sz w:val="18"/>
                <w:szCs w:val="18"/>
                <w:lang w:val="en-GB" w:eastAsia="en-GB"/>
              </w:rPr>
            </w:pPr>
            <w:r w:rsidRPr="00671580">
              <w:rPr>
                <w:rFonts w:ascii="Verdana" w:hAnsi="Verdana"/>
                <w:b/>
                <w:bCs/>
                <w:sz w:val="18"/>
                <w:szCs w:val="18"/>
                <w:lang w:val="en-GB" w:eastAsia="en-GB"/>
              </w:rPr>
              <w:t>Disagree</w:t>
            </w:r>
          </w:p>
        </w:tc>
        <w:tc>
          <w:tcPr>
            <w:tcW w:w="3261" w:type="dxa"/>
            <w:tcBorders>
              <w:top w:val="single" w:sz="4" w:space="0" w:color="auto"/>
              <w:left w:val="single" w:sz="4" w:space="0" w:color="auto"/>
              <w:bottom w:val="single" w:sz="4" w:space="0" w:color="auto"/>
              <w:right w:val="single" w:sz="4" w:space="0" w:color="auto"/>
            </w:tcBorders>
            <w:shd w:val="clear" w:color="000000" w:fill="F2F2F2"/>
          </w:tcPr>
          <w:p w14:paraId="1A59FB2A" w14:textId="77777777" w:rsidR="00DE7A37" w:rsidRPr="00671580" w:rsidRDefault="00DE7A37" w:rsidP="007B0135">
            <w:pPr>
              <w:spacing w:after="0" w:line="240" w:lineRule="auto"/>
              <w:jc w:val="both"/>
              <w:rPr>
                <w:rFonts w:ascii="Calibri" w:eastAsia="Times New Roman" w:hAnsi="Calibri" w:cs="Times New Roman"/>
                <w:b/>
                <w:bCs/>
                <w:lang w:val="en-GB" w:eastAsia="en-GB"/>
              </w:rPr>
            </w:pPr>
          </w:p>
          <w:p w14:paraId="09052A37" w14:textId="77777777" w:rsidR="00DE7A37" w:rsidRPr="00671580" w:rsidRDefault="00DE7A37" w:rsidP="007B0135">
            <w:pPr>
              <w:spacing w:after="0" w:line="240" w:lineRule="auto"/>
              <w:jc w:val="both"/>
              <w:rPr>
                <w:rFonts w:ascii="Calibri" w:eastAsia="Times New Roman" w:hAnsi="Calibri" w:cs="Times New Roman"/>
                <w:b/>
                <w:bCs/>
                <w:lang w:val="en-GB" w:eastAsia="en-GB"/>
              </w:rPr>
            </w:pPr>
          </w:p>
          <w:p w14:paraId="26313D0D" w14:textId="77777777" w:rsidR="00DE7A37" w:rsidRPr="00671580" w:rsidRDefault="00DE7A37" w:rsidP="007B0135">
            <w:pPr>
              <w:spacing w:after="0" w:line="240" w:lineRule="auto"/>
              <w:jc w:val="both"/>
              <w:rPr>
                <w:rFonts w:ascii="Calibri" w:eastAsia="Times New Roman" w:hAnsi="Calibri" w:cs="Times New Roman"/>
                <w:b/>
                <w:bCs/>
                <w:lang w:val="en-GB" w:eastAsia="en-GB"/>
              </w:rPr>
            </w:pPr>
          </w:p>
          <w:p w14:paraId="49FFD09F" w14:textId="77777777" w:rsidR="00DE7A37" w:rsidRPr="00671580" w:rsidRDefault="00DE7A37" w:rsidP="007B0135">
            <w:pPr>
              <w:spacing w:after="0" w:line="240" w:lineRule="auto"/>
              <w:jc w:val="both"/>
              <w:rPr>
                <w:rFonts w:ascii="Calibri" w:eastAsia="Times New Roman" w:hAnsi="Calibri" w:cs="Times New Roman"/>
                <w:b/>
                <w:bCs/>
                <w:lang w:val="en-GB" w:eastAsia="en-GB"/>
              </w:rPr>
            </w:pPr>
          </w:p>
          <w:p w14:paraId="75F346BD" w14:textId="77777777" w:rsidR="00DE7A37" w:rsidRPr="00671580" w:rsidRDefault="00DE7A37" w:rsidP="007B0135">
            <w:pPr>
              <w:spacing w:after="0" w:line="240" w:lineRule="auto"/>
              <w:jc w:val="both"/>
              <w:rPr>
                <w:rFonts w:ascii="Calibri" w:eastAsia="Times New Roman" w:hAnsi="Calibri" w:cs="Times New Roman"/>
                <w:b/>
                <w:bCs/>
                <w:lang w:val="en-GB" w:eastAsia="en-GB"/>
              </w:rPr>
            </w:pPr>
            <w:r w:rsidRPr="00671580">
              <w:rPr>
                <w:rFonts w:ascii="Calibri" w:eastAsia="Times New Roman" w:hAnsi="Calibri" w:cs="Times New Roman"/>
                <w:b/>
                <w:bCs/>
                <w:lang w:val="en-GB" w:eastAsia="en-GB"/>
              </w:rPr>
              <w:t>Comment</w:t>
            </w:r>
          </w:p>
        </w:tc>
      </w:tr>
      <w:tr w:rsidR="00E67748" w:rsidRPr="00E67748" w14:paraId="6C544ADE"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BBF1374" w14:textId="77777777" w:rsidR="00DE7A37" w:rsidRPr="00E67748" w:rsidRDefault="00DE7A37" w:rsidP="00347012">
            <w:pPr>
              <w:pStyle w:val="ListParagraph"/>
              <w:numPr>
                <w:ilvl w:val="0"/>
                <w:numId w:val="42"/>
              </w:numPr>
              <w:spacing w:after="0" w:line="240" w:lineRule="auto"/>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3C59F859" w14:textId="77777777" w:rsidR="00DE7A37" w:rsidRPr="008A58E8" w:rsidRDefault="00DE7A37" w:rsidP="00DF24F0">
            <w:pPr>
              <w:pStyle w:val="NoSpacing"/>
              <w:rPr>
                <w:lang w:val="en-GB" w:eastAsia="en-GB"/>
              </w:rPr>
            </w:pPr>
            <w:r w:rsidRPr="008A58E8">
              <w:rPr>
                <w:lang w:val="en-GB" w:eastAsia="en-GB"/>
              </w:rPr>
              <w:t>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93271" w14:textId="6B51AA57" w:rsidR="00DE7A37" w:rsidRPr="008A58E8" w:rsidRDefault="0041023C" w:rsidP="00DF24F0">
            <w:pPr>
              <w:pStyle w:val="NoSpacing"/>
              <w:rPr>
                <w:lang w:val="en-GB" w:eastAsia="en-GB"/>
              </w:rPr>
            </w:pPr>
            <w:r w:rsidRPr="008A58E8">
              <w:rPr>
                <w:lang w:val="en-GB" w:eastAsia="en-GB"/>
              </w:rPr>
              <w:t>Definitions</w:t>
            </w:r>
          </w:p>
        </w:tc>
        <w:tc>
          <w:tcPr>
            <w:tcW w:w="567" w:type="dxa"/>
            <w:tcBorders>
              <w:top w:val="single" w:sz="4" w:space="0" w:color="auto"/>
              <w:left w:val="single" w:sz="4" w:space="0" w:color="auto"/>
              <w:bottom w:val="single" w:sz="4" w:space="0" w:color="auto"/>
              <w:right w:val="single" w:sz="4" w:space="0" w:color="auto"/>
            </w:tcBorders>
          </w:tcPr>
          <w:p w14:paraId="2A30F72A" w14:textId="7494B984"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3386BF21"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29A8"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04CDF59D"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74A4C16D"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8C927BF"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5806C964" w14:textId="77777777" w:rsidR="00DE7A37" w:rsidRPr="008A58E8" w:rsidRDefault="00DE7A37" w:rsidP="00DF24F0">
            <w:pPr>
              <w:pStyle w:val="NoSpacing"/>
              <w:rPr>
                <w:lang w:val="en-GB" w:eastAsia="en-GB"/>
              </w:rPr>
            </w:pPr>
            <w:r w:rsidRPr="008A58E8">
              <w:rPr>
                <w:lang w:val="en-GB" w:eastAsia="en-GB"/>
              </w:rPr>
              <w:t>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8D6AD" w14:textId="62F87AAE" w:rsidR="00DE7A37" w:rsidRPr="008A58E8" w:rsidRDefault="008B0480" w:rsidP="00DF24F0">
            <w:pPr>
              <w:pStyle w:val="NoSpacing"/>
              <w:rPr>
                <w:lang w:val="en-GB" w:eastAsia="en-GB"/>
              </w:rPr>
            </w:pPr>
            <w:r w:rsidRPr="008A58E8">
              <w:rPr>
                <w:lang w:val="en-GB" w:eastAsia="en-GB"/>
              </w:rPr>
              <w:t>Conclusion of Balancing Agreement</w:t>
            </w:r>
          </w:p>
        </w:tc>
        <w:tc>
          <w:tcPr>
            <w:tcW w:w="567" w:type="dxa"/>
            <w:tcBorders>
              <w:top w:val="single" w:sz="4" w:space="0" w:color="auto"/>
              <w:left w:val="single" w:sz="4" w:space="0" w:color="auto"/>
              <w:bottom w:val="single" w:sz="4" w:space="0" w:color="auto"/>
              <w:right w:val="single" w:sz="4" w:space="0" w:color="auto"/>
            </w:tcBorders>
          </w:tcPr>
          <w:p w14:paraId="2C005A0E"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248B8F33"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14F47"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624B0FA9"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0A6303E9"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F9D562D"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01FFE5A0" w14:textId="1B4357F4" w:rsidR="00DE7A37" w:rsidRPr="008A58E8" w:rsidRDefault="0041023C" w:rsidP="00DF24F0">
            <w:pPr>
              <w:pStyle w:val="NoSpacing"/>
              <w:rPr>
                <w:lang w:val="en-GB" w:eastAsia="en-GB"/>
              </w:rPr>
            </w:pPr>
            <w:r w:rsidRPr="008A58E8">
              <w:rPr>
                <w:lang w:val="en-GB" w:eastAsia="en-GB"/>
              </w:rPr>
              <w:t>4.</w:t>
            </w:r>
            <w:r w:rsidR="00DE7A37" w:rsidRPr="008A58E8">
              <w:rPr>
                <w:lang w:val="en-GB" w:eastAsia="en-GB"/>
              </w:rPr>
              <w: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8E68B" w14:textId="14CF36ED" w:rsidR="00DE7A37" w:rsidRPr="008A58E8" w:rsidRDefault="008B0480" w:rsidP="00DF24F0">
            <w:pPr>
              <w:pStyle w:val="NoSpacing"/>
              <w:rPr>
                <w:lang w:val="en-GB" w:eastAsia="en-GB"/>
              </w:rPr>
            </w:pPr>
            <w:r w:rsidRPr="008A58E8">
              <w:rPr>
                <w:lang w:val="en-GB" w:eastAsia="en-GB"/>
              </w:rPr>
              <w:t>Credit management and collaterals</w:t>
            </w:r>
          </w:p>
        </w:tc>
        <w:tc>
          <w:tcPr>
            <w:tcW w:w="567" w:type="dxa"/>
            <w:tcBorders>
              <w:top w:val="single" w:sz="4" w:space="0" w:color="auto"/>
              <w:left w:val="single" w:sz="4" w:space="0" w:color="auto"/>
              <w:bottom w:val="single" w:sz="4" w:space="0" w:color="auto"/>
              <w:right w:val="single" w:sz="4" w:space="0" w:color="auto"/>
            </w:tcBorders>
          </w:tcPr>
          <w:p w14:paraId="43513DE9"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1EC0F534"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B9265"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647C29F8"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1985F1D3"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399BBF1"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0BCBCC2B" w14:textId="799FB9D6" w:rsidR="00DE7A37" w:rsidRPr="008A58E8" w:rsidRDefault="0041023C" w:rsidP="00DF24F0">
            <w:pPr>
              <w:pStyle w:val="NoSpacing"/>
              <w:rPr>
                <w:lang w:val="en-GB" w:eastAsia="en-GB"/>
              </w:rPr>
            </w:pPr>
            <w:r w:rsidRPr="008A58E8">
              <w:rPr>
                <w:lang w:val="en-GB" w:eastAsia="en-GB"/>
              </w:rPr>
              <w:t>5.</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44944" w14:textId="27DBFC98" w:rsidR="00DE7A37" w:rsidRPr="008A58E8" w:rsidRDefault="008B0480" w:rsidP="00DF24F0">
            <w:pPr>
              <w:pStyle w:val="NoSpacing"/>
              <w:rPr>
                <w:lang w:val="en-GB" w:eastAsia="en-GB"/>
              </w:rPr>
            </w:pPr>
            <w:r w:rsidRPr="008A58E8">
              <w:rPr>
                <w:lang w:val="en-GB" w:eastAsia="en-GB"/>
              </w:rPr>
              <w:t>Balance responsibility and Transfer of Balance responsibility</w:t>
            </w:r>
          </w:p>
        </w:tc>
        <w:tc>
          <w:tcPr>
            <w:tcW w:w="567" w:type="dxa"/>
            <w:tcBorders>
              <w:top w:val="single" w:sz="4" w:space="0" w:color="auto"/>
              <w:left w:val="single" w:sz="4" w:space="0" w:color="auto"/>
              <w:bottom w:val="single" w:sz="4" w:space="0" w:color="auto"/>
              <w:right w:val="single" w:sz="4" w:space="0" w:color="auto"/>
            </w:tcBorders>
          </w:tcPr>
          <w:p w14:paraId="365B7FA9"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6F3D3495"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2F31"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067A3668"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457D7680"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29AEE6A"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4CB92C47" w14:textId="18156915" w:rsidR="00DE7A37" w:rsidRPr="008A58E8" w:rsidRDefault="0041023C" w:rsidP="00DF24F0">
            <w:pPr>
              <w:pStyle w:val="NoSpacing"/>
              <w:rPr>
                <w:lang w:val="en-GB" w:eastAsia="en-GB"/>
              </w:rPr>
            </w:pPr>
            <w:r w:rsidRPr="008A58E8">
              <w:rPr>
                <w:lang w:val="en-GB" w:eastAsia="en-GB"/>
              </w:rPr>
              <w:t>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47C7A" w14:textId="6078034E" w:rsidR="00DE7A37" w:rsidRPr="008A58E8" w:rsidRDefault="008B0480" w:rsidP="00DF24F0">
            <w:pPr>
              <w:pStyle w:val="NoSpacing"/>
              <w:rPr>
                <w:lang w:val="en-GB" w:eastAsia="en-GB"/>
              </w:rPr>
            </w:pPr>
            <w:r w:rsidRPr="008A58E8">
              <w:rPr>
                <w:lang w:val="en-GB" w:eastAsia="en-GB"/>
              </w:rPr>
              <w:t>Virtual Trading Point of the Common Balancing Zone</w:t>
            </w:r>
          </w:p>
        </w:tc>
        <w:tc>
          <w:tcPr>
            <w:tcW w:w="567" w:type="dxa"/>
            <w:tcBorders>
              <w:top w:val="single" w:sz="4" w:space="0" w:color="auto"/>
              <w:left w:val="single" w:sz="4" w:space="0" w:color="auto"/>
              <w:bottom w:val="single" w:sz="4" w:space="0" w:color="auto"/>
              <w:right w:val="single" w:sz="4" w:space="0" w:color="auto"/>
            </w:tcBorders>
          </w:tcPr>
          <w:p w14:paraId="3688489C"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25565EEB"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41377"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4EEBC1FA"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557E5690"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937EECE"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71D13AA9" w14:textId="47213AAB" w:rsidR="00DE7A37" w:rsidRPr="008A58E8" w:rsidRDefault="0041023C" w:rsidP="00DF24F0">
            <w:pPr>
              <w:pStyle w:val="NoSpacing"/>
              <w:rPr>
                <w:lang w:val="en-GB" w:eastAsia="en-GB"/>
              </w:rPr>
            </w:pPr>
            <w:r w:rsidRPr="008A58E8">
              <w:rPr>
                <w:lang w:val="en-GB" w:eastAsia="en-GB"/>
              </w:rPr>
              <w:t>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45FE8" w14:textId="17672FEB" w:rsidR="00DE7A37" w:rsidRPr="008A58E8" w:rsidRDefault="008B0480" w:rsidP="00DF24F0">
            <w:pPr>
              <w:pStyle w:val="NoSpacing"/>
              <w:rPr>
                <w:lang w:val="en-GB" w:eastAsia="en-GB"/>
              </w:rPr>
            </w:pPr>
            <w:r w:rsidRPr="008A58E8">
              <w:rPr>
                <w:lang w:val="en-GB" w:eastAsia="en-GB"/>
              </w:rPr>
              <w:t>Balance Status of Network User</w:t>
            </w:r>
          </w:p>
        </w:tc>
        <w:tc>
          <w:tcPr>
            <w:tcW w:w="567" w:type="dxa"/>
            <w:tcBorders>
              <w:top w:val="single" w:sz="4" w:space="0" w:color="auto"/>
              <w:left w:val="single" w:sz="4" w:space="0" w:color="auto"/>
              <w:bottom w:val="single" w:sz="4" w:space="0" w:color="auto"/>
              <w:right w:val="single" w:sz="4" w:space="0" w:color="auto"/>
            </w:tcBorders>
          </w:tcPr>
          <w:p w14:paraId="429FFA28"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0E4CB730"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C7113"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4E2AA810"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51305E38"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ACBA99A"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22366A3D" w14:textId="412A5403" w:rsidR="00DE7A37" w:rsidRPr="008A58E8" w:rsidRDefault="0041023C" w:rsidP="00DF24F0">
            <w:pPr>
              <w:pStyle w:val="NoSpacing"/>
              <w:rPr>
                <w:lang w:val="en-GB" w:eastAsia="en-GB"/>
              </w:rPr>
            </w:pPr>
            <w:r w:rsidRPr="008A58E8">
              <w:rPr>
                <w:lang w:val="en-GB" w:eastAsia="en-GB"/>
              </w:rPr>
              <w:t>8.</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67237" w14:textId="2A4FAC53" w:rsidR="00DE7A37" w:rsidRPr="008A58E8" w:rsidRDefault="008B0480" w:rsidP="00DF24F0">
            <w:pPr>
              <w:pStyle w:val="NoSpacing"/>
              <w:rPr>
                <w:lang w:val="en-GB" w:eastAsia="en-GB"/>
              </w:rPr>
            </w:pPr>
            <w:r w:rsidRPr="008A58E8">
              <w:rPr>
                <w:lang w:val="en-GB" w:eastAsia="en-GB"/>
              </w:rPr>
              <w:t>Settlement of Imbalances</w:t>
            </w:r>
          </w:p>
        </w:tc>
        <w:tc>
          <w:tcPr>
            <w:tcW w:w="567" w:type="dxa"/>
            <w:tcBorders>
              <w:top w:val="single" w:sz="4" w:space="0" w:color="auto"/>
              <w:left w:val="single" w:sz="4" w:space="0" w:color="auto"/>
              <w:bottom w:val="single" w:sz="4" w:space="0" w:color="auto"/>
              <w:right w:val="single" w:sz="4" w:space="0" w:color="auto"/>
            </w:tcBorders>
          </w:tcPr>
          <w:p w14:paraId="52A86978"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21E2F0FE"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4164B"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411802CE"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3458CC6B"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79B6BD3"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3084638E" w14:textId="4D3E4920" w:rsidR="00DE7A37" w:rsidRPr="008A58E8" w:rsidRDefault="0041023C" w:rsidP="00DF24F0">
            <w:pPr>
              <w:pStyle w:val="NoSpacing"/>
              <w:rPr>
                <w:lang w:val="en-GB" w:eastAsia="en-GB"/>
              </w:rPr>
            </w:pPr>
            <w:r w:rsidRPr="008A58E8">
              <w:rPr>
                <w:lang w:val="en-GB" w:eastAsia="en-GB"/>
              </w:rPr>
              <w:t>9.</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C199F" w14:textId="4A9FDB86" w:rsidR="00DE7A37" w:rsidRPr="008A58E8" w:rsidRDefault="008B0480" w:rsidP="00DF24F0">
            <w:pPr>
              <w:pStyle w:val="NoSpacing"/>
              <w:rPr>
                <w:lang w:val="en-GB" w:eastAsia="en-GB"/>
              </w:rPr>
            </w:pPr>
            <w:r w:rsidRPr="008A58E8">
              <w:rPr>
                <w:lang w:val="en-GB" w:eastAsia="en-GB"/>
              </w:rPr>
              <w:t>Reporting and Clearing of Daily Imbalance Charges</w:t>
            </w:r>
          </w:p>
        </w:tc>
        <w:tc>
          <w:tcPr>
            <w:tcW w:w="567" w:type="dxa"/>
            <w:tcBorders>
              <w:top w:val="single" w:sz="4" w:space="0" w:color="auto"/>
              <w:left w:val="single" w:sz="4" w:space="0" w:color="auto"/>
              <w:bottom w:val="single" w:sz="4" w:space="0" w:color="auto"/>
              <w:right w:val="single" w:sz="4" w:space="0" w:color="auto"/>
            </w:tcBorders>
          </w:tcPr>
          <w:p w14:paraId="399FDD33"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44F5D1B5"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AE0FA"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76159096"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11426D92"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DA6FD83"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1A585FDC" w14:textId="5921EE87" w:rsidR="00DE7A37" w:rsidRPr="008A58E8" w:rsidRDefault="0041023C" w:rsidP="00DF24F0">
            <w:pPr>
              <w:pStyle w:val="NoSpacing"/>
              <w:rPr>
                <w:lang w:val="en-GB" w:eastAsia="en-GB"/>
              </w:rPr>
            </w:pPr>
            <w:r w:rsidRPr="008A58E8">
              <w:rPr>
                <w:lang w:val="en-GB" w:eastAsia="en-GB"/>
              </w:rPr>
              <w:t>10</w:t>
            </w:r>
            <w:r w:rsidR="00DE7A37" w:rsidRPr="008A58E8">
              <w:rPr>
                <w:lang w:val="en-GB" w:eastAsia="en-GB"/>
              </w:rPr>
              <w: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24985" w14:textId="4D7FA054" w:rsidR="00DE7A37" w:rsidRPr="008A58E8" w:rsidRDefault="008B0480" w:rsidP="00DF24F0">
            <w:pPr>
              <w:pStyle w:val="NoSpacing"/>
              <w:rPr>
                <w:lang w:val="en-GB" w:eastAsia="en-GB"/>
              </w:rPr>
            </w:pPr>
            <w:r w:rsidRPr="008A58E8">
              <w:rPr>
                <w:lang w:val="en-GB" w:eastAsia="en-GB"/>
              </w:rPr>
              <w:t>Operational balancing</w:t>
            </w:r>
          </w:p>
        </w:tc>
        <w:tc>
          <w:tcPr>
            <w:tcW w:w="567" w:type="dxa"/>
            <w:tcBorders>
              <w:top w:val="single" w:sz="4" w:space="0" w:color="auto"/>
              <w:left w:val="single" w:sz="4" w:space="0" w:color="auto"/>
              <w:bottom w:val="single" w:sz="4" w:space="0" w:color="auto"/>
              <w:right w:val="single" w:sz="4" w:space="0" w:color="auto"/>
            </w:tcBorders>
          </w:tcPr>
          <w:p w14:paraId="14AB61EA"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0DD80562"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33CFF"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1B57C58D"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260204CE"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C72281F"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0279FBF1" w14:textId="53E7E096" w:rsidR="00DE7A37" w:rsidRPr="008A58E8" w:rsidRDefault="0041023C" w:rsidP="00DF24F0">
            <w:pPr>
              <w:pStyle w:val="NoSpacing"/>
              <w:rPr>
                <w:lang w:val="en-GB" w:eastAsia="en-GB"/>
              </w:rPr>
            </w:pPr>
            <w:r w:rsidRPr="008A58E8">
              <w:rPr>
                <w:lang w:val="en-GB" w:eastAsia="en-GB"/>
              </w:rPr>
              <w:t>11.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2F564" w14:textId="6C6956A1" w:rsidR="00DE7A37" w:rsidRPr="008A58E8" w:rsidRDefault="008B0480" w:rsidP="00DF24F0">
            <w:pPr>
              <w:pStyle w:val="NoSpacing"/>
              <w:rPr>
                <w:lang w:val="en-GB" w:eastAsia="en-GB"/>
              </w:rPr>
            </w:pPr>
            <w:r w:rsidRPr="008A58E8">
              <w:rPr>
                <w:lang w:val="en-GB" w:eastAsia="en-GB"/>
              </w:rPr>
              <w:t>Invoicing and payments</w:t>
            </w:r>
          </w:p>
        </w:tc>
        <w:tc>
          <w:tcPr>
            <w:tcW w:w="567" w:type="dxa"/>
            <w:tcBorders>
              <w:top w:val="single" w:sz="4" w:space="0" w:color="auto"/>
              <w:left w:val="single" w:sz="4" w:space="0" w:color="auto"/>
              <w:bottom w:val="single" w:sz="4" w:space="0" w:color="auto"/>
              <w:right w:val="single" w:sz="4" w:space="0" w:color="auto"/>
            </w:tcBorders>
          </w:tcPr>
          <w:p w14:paraId="7E4CB094"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5F1F17E6"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4AF64"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4E296B31"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bookmarkEnd w:id="1"/>
      <w:tr w:rsidR="00E67748" w:rsidRPr="00E67748" w14:paraId="2F0FC7A9"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67F09AF"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42A356EA" w14:textId="47744AFB" w:rsidR="00DE7A37" w:rsidRPr="008A58E8" w:rsidRDefault="0041023C" w:rsidP="00DF24F0">
            <w:pPr>
              <w:pStyle w:val="NoSpacing"/>
              <w:rPr>
                <w:lang w:val="en-GB" w:eastAsia="en-GB"/>
              </w:rPr>
            </w:pPr>
            <w:r w:rsidRPr="008A58E8">
              <w:rPr>
                <w:lang w:val="en-GB" w:eastAsia="en-GB"/>
              </w:rPr>
              <w:t>12.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A2EC5" w14:textId="7092627E" w:rsidR="00DE7A37" w:rsidRPr="008A58E8" w:rsidRDefault="008B0480" w:rsidP="00DF24F0">
            <w:pPr>
              <w:pStyle w:val="NoSpacing"/>
              <w:rPr>
                <w:lang w:val="en-GB" w:eastAsia="en-GB"/>
              </w:rPr>
            </w:pPr>
            <w:r w:rsidRPr="008A58E8">
              <w:rPr>
                <w:lang w:val="en-GB" w:eastAsia="en-GB"/>
              </w:rPr>
              <w:t>Rights and obligations of the system operator</w:t>
            </w:r>
          </w:p>
        </w:tc>
        <w:tc>
          <w:tcPr>
            <w:tcW w:w="567" w:type="dxa"/>
            <w:tcBorders>
              <w:top w:val="single" w:sz="4" w:space="0" w:color="auto"/>
              <w:left w:val="single" w:sz="4" w:space="0" w:color="auto"/>
              <w:bottom w:val="single" w:sz="4" w:space="0" w:color="auto"/>
              <w:right w:val="single" w:sz="4" w:space="0" w:color="auto"/>
            </w:tcBorders>
          </w:tcPr>
          <w:p w14:paraId="2BF0F44A"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55D8819D"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4FDB"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5D916D02"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41E7C4EE"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B6B6162"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3183AEEA" w14:textId="00DDD7BA" w:rsidR="00DE7A37" w:rsidRPr="008A58E8" w:rsidRDefault="0041023C" w:rsidP="00DF24F0">
            <w:pPr>
              <w:pStyle w:val="NoSpacing"/>
              <w:rPr>
                <w:lang w:val="en-GB" w:eastAsia="en-GB"/>
              </w:rPr>
            </w:pPr>
            <w:r w:rsidRPr="008A58E8">
              <w:rPr>
                <w:lang w:val="en-GB" w:eastAsia="en-GB"/>
              </w:rPr>
              <w:t>13.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A1755" w14:textId="427A8393" w:rsidR="00DE7A37" w:rsidRPr="008A58E8" w:rsidRDefault="008B0480" w:rsidP="00DF24F0">
            <w:pPr>
              <w:pStyle w:val="NoSpacing"/>
              <w:rPr>
                <w:lang w:val="en-GB" w:eastAsia="en-GB"/>
              </w:rPr>
            </w:pPr>
            <w:r w:rsidRPr="008A58E8">
              <w:rPr>
                <w:lang w:val="en-GB" w:eastAsia="en-GB"/>
              </w:rPr>
              <w:t>Rights and obligations of the Network User</w:t>
            </w:r>
          </w:p>
        </w:tc>
        <w:tc>
          <w:tcPr>
            <w:tcW w:w="567" w:type="dxa"/>
            <w:tcBorders>
              <w:top w:val="single" w:sz="4" w:space="0" w:color="auto"/>
              <w:left w:val="single" w:sz="4" w:space="0" w:color="auto"/>
              <w:bottom w:val="single" w:sz="4" w:space="0" w:color="auto"/>
              <w:right w:val="single" w:sz="4" w:space="0" w:color="auto"/>
            </w:tcBorders>
          </w:tcPr>
          <w:p w14:paraId="00BDE6EF"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10510424"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89E17"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3E75A27F"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5320BEBB"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4C903D1"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1EA42925" w14:textId="63F8D304" w:rsidR="00DE7A37" w:rsidRPr="008A58E8" w:rsidRDefault="00347012" w:rsidP="00DF24F0">
            <w:pPr>
              <w:pStyle w:val="NoSpacing"/>
              <w:rPr>
                <w:lang w:val="en-GB" w:eastAsia="en-GB"/>
              </w:rPr>
            </w:pPr>
            <w:r>
              <w:rPr>
                <w:lang w:val="en-GB" w:eastAsia="en-GB"/>
              </w:rPr>
              <w:t>14</w:t>
            </w:r>
            <w:r w:rsidR="0041023C" w:rsidRPr="008A58E8">
              <w:rPr>
                <w:lang w:val="en-GB" w:eastAsia="en-GB"/>
              </w:rPr>
              <w: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B2E1C" w14:textId="30D637A0" w:rsidR="00DE7A37" w:rsidRPr="008A58E8" w:rsidRDefault="0041023C" w:rsidP="00DF24F0">
            <w:pPr>
              <w:pStyle w:val="NoSpacing"/>
              <w:rPr>
                <w:lang w:val="en-GB" w:eastAsia="en-GB"/>
              </w:rPr>
            </w:pPr>
            <w:r w:rsidRPr="008A58E8">
              <w:rPr>
                <w:lang w:val="en-GB" w:eastAsia="en-GB"/>
              </w:rPr>
              <w:t>Liability and compensation for damage</w:t>
            </w:r>
          </w:p>
        </w:tc>
        <w:tc>
          <w:tcPr>
            <w:tcW w:w="567" w:type="dxa"/>
            <w:tcBorders>
              <w:top w:val="single" w:sz="4" w:space="0" w:color="auto"/>
              <w:left w:val="single" w:sz="4" w:space="0" w:color="auto"/>
              <w:bottom w:val="single" w:sz="4" w:space="0" w:color="auto"/>
              <w:right w:val="single" w:sz="4" w:space="0" w:color="auto"/>
            </w:tcBorders>
          </w:tcPr>
          <w:p w14:paraId="7FB4AE73"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51958084"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022D7"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3BF5789C"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540BB62F"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A41DF68"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3C245998" w14:textId="5CABD693" w:rsidR="00DE7A37" w:rsidRPr="008A58E8" w:rsidRDefault="00347012" w:rsidP="00DF24F0">
            <w:pPr>
              <w:pStyle w:val="NoSpacing"/>
              <w:rPr>
                <w:lang w:val="en-GB" w:eastAsia="en-GB"/>
              </w:rPr>
            </w:pPr>
            <w:r>
              <w:rPr>
                <w:lang w:val="en-GB" w:eastAsia="en-GB"/>
              </w:rPr>
              <w:t>15</w:t>
            </w:r>
            <w:r w:rsidR="00DE7A37" w:rsidRPr="008A58E8">
              <w:rPr>
                <w:lang w:val="en-GB" w:eastAsia="en-GB"/>
              </w:rPr>
              <w: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DFAA1" w14:textId="30984AC2" w:rsidR="00DE7A37" w:rsidRPr="008A58E8" w:rsidRDefault="0041023C" w:rsidP="00DF24F0">
            <w:pPr>
              <w:pStyle w:val="NoSpacing"/>
              <w:rPr>
                <w:lang w:val="en-GB" w:eastAsia="en-GB"/>
              </w:rPr>
            </w:pPr>
            <w:r w:rsidRPr="008A58E8">
              <w:rPr>
                <w:lang w:val="en-GB" w:eastAsia="en-GB"/>
              </w:rPr>
              <w:t>Modification of the balancing rules and the balancing agreement</w:t>
            </w:r>
          </w:p>
        </w:tc>
        <w:tc>
          <w:tcPr>
            <w:tcW w:w="567" w:type="dxa"/>
            <w:tcBorders>
              <w:top w:val="single" w:sz="4" w:space="0" w:color="auto"/>
              <w:left w:val="single" w:sz="4" w:space="0" w:color="auto"/>
              <w:bottom w:val="single" w:sz="4" w:space="0" w:color="auto"/>
              <w:right w:val="single" w:sz="4" w:space="0" w:color="auto"/>
            </w:tcBorders>
          </w:tcPr>
          <w:p w14:paraId="36D4C73C"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1BEC0CFC"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ADE43"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20ED8B74"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7E38BCAE"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0590921"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52C031F2" w14:textId="672E9A91" w:rsidR="00DE7A37" w:rsidRPr="008A58E8" w:rsidRDefault="00347012" w:rsidP="00DF24F0">
            <w:pPr>
              <w:pStyle w:val="NoSpacing"/>
              <w:rPr>
                <w:lang w:val="en-GB" w:eastAsia="en-GB"/>
              </w:rPr>
            </w:pPr>
            <w:r>
              <w:rPr>
                <w:lang w:val="en-GB" w:eastAsia="en-GB"/>
              </w:rPr>
              <w:t>16</w:t>
            </w:r>
            <w:r w:rsidR="0041023C" w:rsidRPr="008A58E8">
              <w:rPr>
                <w:lang w:val="en-GB" w:eastAsia="en-GB"/>
              </w:rPr>
              <w: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8ED87" w14:textId="392714EF" w:rsidR="00DE7A37" w:rsidRPr="008A58E8" w:rsidRDefault="0041023C" w:rsidP="00DF24F0">
            <w:pPr>
              <w:pStyle w:val="NoSpacing"/>
              <w:rPr>
                <w:lang w:val="en-GB" w:eastAsia="en-GB"/>
              </w:rPr>
            </w:pPr>
            <w:r w:rsidRPr="008A58E8">
              <w:rPr>
                <w:lang w:val="en-GB" w:eastAsia="en-GB"/>
              </w:rPr>
              <w:t>Declaration of intent</w:t>
            </w:r>
          </w:p>
        </w:tc>
        <w:tc>
          <w:tcPr>
            <w:tcW w:w="567" w:type="dxa"/>
            <w:tcBorders>
              <w:top w:val="single" w:sz="4" w:space="0" w:color="auto"/>
              <w:left w:val="single" w:sz="4" w:space="0" w:color="auto"/>
              <w:bottom w:val="single" w:sz="4" w:space="0" w:color="auto"/>
              <w:right w:val="single" w:sz="4" w:space="0" w:color="auto"/>
            </w:tcBorders>
          </w:tcPr>
          <w:p w14:paraId="32CD1B00"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0191A95E"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B30DF"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4A2EBDEB"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347012" w:rsidRPr="00E67748" w14:paraId="475A1FD5"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D2F9AA4" w14:textId="77777777" w:rsidR="00347012" w:rsidRPr="00E67748" w:rsidRDefault="00347012"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664C4B09" w14:textId="17705D56" w:rsidR="00347012" w:rsidRPr="008A58E8" w:rsidRDefault="00347012" w:rsidP="00DF24F0">
            <w:pPr>
              <w:pStyle w:val="NoSpacing"/>
              <w:rPr>
                <w:lang w:val="en-GB" w:eastAsia="en-GB"/>
              </w:rPr>
            </w:pPr>
            <w:r>
              <w:rPr>
                <w:lang w:val="en-GB" w:eastAsia="en-GB"/>
              </w:rPr>
              <w:t>17.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780B9" w14:textId="20CC95DD" w:rsidR="00347012" w:rsidRPr="008A58E8" w:rsidRDefault="00347012" w:rsidP="00DF24F0">
            <w:pPr>
              <w:pStyle w:val="NoSpacing"/>
              <w:rPr>
                <w:lang w:val="en-GB" w:eastAsia="en-GB"/>
              </w:rPr>
            </w:pPr>
            <w:r>
              <w:rPr>
                <w:lang w:val="en-GB" w:eastAsia="en-GB"/>
              </w:rPr>
              <w:t>Force majeure</w:t>
            </w:r>
          </w:p>
        </w:tc>
        <w:tc>
          <w:tcPr>
            <w:tcW w:w="567" w:type="dxa"/>
            <w:tcBorders>
              <w:top w:val="single" w:sz="4" w:space="0" w:color="auto"/>
              <w:left w:val="single" w:sz="4" w:space="0" w:color="auto"/>
              <w:bottom w:val="single" w:sz="4" w:space="0" w:color="auto"/>
              <w:right w:val="single" w:sz="4" w:space="0" w:color="auto"/>
            </w:tcBorders>
          </w:tcPr>
          <w:p w14:paraId="2741F4A1" w14:textId="77777777" w:rsidR="00347012" w:rsidRPr="00E67748" w:rsidRDefault="00347012"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2852798A" w14:textId="77777777" w:rsidR="00347012" w:rsidRPr="00E67748" w:rsidRDefault="00347012"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D6DAF" w14:textId="77777777" w:rsidR="00347012" w:rsidRPr="00E67748" w:rsidRDefault="00347012"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3261" w:type="dxa"/>
            <w:tcBorders>
              <w:top w:val="single" w:sz="4" w:space="0" w:color="auto"/>
              <w:left w:val="single" w:sz="4" w:space="0" w:color="auto"/>
              <w:bottom w:val="single" w:sz="4" w:space="0" w:color="auto"/>
              <w:right w:val="single" w:sz="4" w:space="0" w:color="auto"/>
            </w:tcBorders>
          </w:tcPr>
          <w:p w14:paraId="4135C883" w14:textId="77777777" w:rsidR="00347012" w:rsidRPr="00E67748" w:rsidRDefault="00347012"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12ACAFBE"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1AB5705"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053645BE" w14:textId="3F376056" w:rsidR="00DE7A37" w:rsidRPr="008A58E8" w:rsidRDefault="0041023C" w:rsidP="00DF24F0">
            <w:pPr>
              <w:pStyle w:val="NoSpacing"/>
              <w:rPr>
                <w:lang w:val="en-GB" w:eastAsia="en-GB"/>
              </w:rPr>
            </w:pPr>
            <w:r w:rsidRPr="008A58E8">
              <w:rPr>
                <w:lang w:val="en-GB" w:eastAsia="en-GB"/>
              </w:rPr>
              <w:t>18.</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E4538" w14:textId="3961C832" w:rsidR="00DE7A37" w:rsidRPr="008A58E8" w:rsidRDefault="0041023C" w:rsidP="00DF24F0">
            <w:pPr>
              <w:pStyle w:val="NoSpacing"/>
              <w:rPr>
                <w:lang w:val="en-GB" w:eastAsia="en-GB"/>
              </w:rPr>
            </w:pPr>
            <w:r w:rsidRPr="008A58E8">
              <w:rPr>
                <w:lang w:val="en-GB" w:eastAsia="en-GB"/>
              </w:rPr>
              <w:t>Confidentiality</w:t>
            </w:r>
          </w:p>
        </w:tc>
        <w:tc>
          <w:tcPr>
            <w:tcW w:w="567" w:type="dxa"/>
            <w:tcBorders>
              <w:top w:val="single" w:sz="4" w:space="0" w:color="auto"/>
              <w:left w:val="single" w:sz="4" w:space="0" w:color="auto"/>
              <w:bottom w:val="single" w:sz="4" w:space="0" w:color="auto"/>
              <w:right w:val="single" w:sz="4" w:space="0" w:color="auto"/>
            </w:tcBorders>
          </w:tcPr>
          <w:p w14:paraId="3A523BDA"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7FCEF11C"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4B3FC"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6C79AB47"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3DBC369A"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5DEC3B3"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4E065BEE" w14:textId="16834803" w:rsidR="00DE7A37" w:rsidRPr="008A58E8" w:rsidRDefault="0041023C" w:rsidP="00DF24F0">
            <w:pPr>
              <w:pStyle w:val="NoSpacing"/>
              <w:rPr>
                <w:lang w:val="en-GB" w:eastAsia="en-GB"/>
              </w:rPr>
            </w:pPr>
            <w:r w:rsidRPr="008A58E8">
              <w:rPr>
                <w:lang w:val="en-GB" w:eastAsia="en-GB"/>
              </w:rPr>
              <w:t>19</w:t>
            </w:r>
            <w:r w:rsidR="00DE7A37" w:rsidRPr="008A58E8">
              <w:rPr>
                <w:lang w:val="en-GB" w:eastAsia="en-GB"/>
              </w:rPr>
              <w: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19240" w14:textId="747310C1" w:rsidR="00DE7A37" w:rsidRPr="008A58E8" w:rsidRDefault="0041023C" w:rsidP="00DF24F0">
            <w:pPr>
              <w:pStyle w:val="NoSpacing"/>
              <w:rPr>
                <w:lang w:val="en-GB" w:eastAsia="en-GB"/>
              </w:rPr>
            </w:pPr>
            <w:r w:rsidRPr="008A58E8">
              <w:rPr>
                <w:lang w:val="en-GB" w:eastAsia="en-GB"/>
              </w:rPr>
              <w:t>Applicable law and dispute settlement</w:t>
            </w:r>
          </w:p>
        </w:tc>
        <w:tc>
          <w:tcPr>
            <w:tcW w:w="567" w:type="dxa"/>
            <w:tcBorders>
              <w:top w:val="single" w:sz="4" w:space="0" w:color="auto"/>
              <w:left w:val="single" w:sz="4" w:space="0" w:color="auto"/>
              <w:bottom w:val="single" w:sz="4" w:space="0" w:color="auto"/>
              <w:right w:val="single" w:sz="4" w:space="0" w:color="auto"/>
            </w:tcBorders>
          </w:tcPr>
          <w:p w14:paraId="08548475"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2D6A42DD"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3E143" w14:textId="77777777" w:rsidR="00DE7A37" w:rsidRPr="00E67748" w:rsidRDefault="00DE7A37" w:rsidP="007B0135">
            <w:pPr>
              <w:spacing w:after="0" w:line="240" w:lineRule="auto"/>
              <w:jc w:val="both"/>
              <w:rPr>
                <w:rFonts w:ascii="Verdana" w:eastAsia="Times New Roman" w:hAnsi="Verdana" w:cs="Times New Roman"/>
                <w:color w:val="767171" w:themeColor="background2" w:themeShade="80"/>
                <w:sz w:val="18"/>
                <w:szCs w:val="18"/>
                <w:lang w:val="en-GB" w:eastAsia="en-GB"/>
              </w:rPr>
            </w:pPr>
            <w:r w:rsidRPr="00E67748">
              <w:rPr>
                <w:rFonts w:ascii="Verdana" w:eastAsia="Times New Roman" w:hAnsi="Verdana" w:cs="Times New Roman"/>
                <w:color w:val="767171" w:themeColor="background2" w:themeShade="80"/>
                <w:sz w:val="18"/>
                <w:szCs w:val="18"/>
                <w:lang w:val="en-GB" w:eastAsia="en-GB"/>
              </w:rPr>
              <w:t> </w:t>
            </w:r>
          </w:p>
        </w:tc>
        <w:tc>
          <w:tcPr>
            <w:tcW w:w="3261" w:type="dxa"/>
            <w:tcBorders>
              <w:top w:val="single" w:sz="4" w:space="0" w:color="auto"/>
              <w:left w:val="single" w:sz="4" w:space="0" w:color="auto"/>
              <w:bottom w:val="single" w:sz="4" w:space="0" w:color="auto"/>
              <w:right w:val="single" w:sz="4" w:space="0" w:color="auto"/>
            </w:tcBorders>
          </w:tcPr>
          <w:p w14:paraId="2435C466"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E67748" w:rsidRPr="00E67748" w14:paraId="5DFD65F4" w14:textId="77777777" w:rsidTr="003D3E3A">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0070D1A" w14:textId="77777777" w:rsidR="00DE7A37" w:rsidRPr="00E67748" w:rsidRDefault="00DE7A37" w:rsidP="007B0135">
            <w:pPr>
              <w:pStyle w:val="ListParagraph"/>
              <w:numPr>
                <w:ilvl w:val="0"/>
                <w:numId w:val="42"/>
              </w:numPr>
              <w:spacing w:after="0" w:line="240" w:lineRule="auto"/>
              <w:jc w:val="both"/>
              <w:rPr>
                <w:rFonts w:ascii="Calibri" w:eastAsia="Times New Roman" w:hAnsi="Calibri" w:cs="Times New Roman"/>
                <w:color w:val="767171" w:themeColor="background2" w:themeShade="8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498E5195" w14:textId="28037A1C" w:rsidR="00DE7A37" w:rsidRPr="008A58E8" w:rsidRDefault="00DF24F0" w:rsidP="00DF24F0">
            <w:pPr>
              <w:pStyle w:val="NoSpacing"/>
              <w:rPr>
                <w:lang w:val="en-GB" w:eastAsia="en-GB"/>
              </w:rPr>
            </w:pPr>
            <w:r w:rsidRPr="008A58E8">
              <w:rPr>
                <w:lang w:val="en-GB" w:eastAsia="en-GB"/>
              </w:rPr>
              <w:t>2</w:t>
            </w:r>
            <w:r>
              <w:rPr>
                <w:lang w:val="en-GB" w:eastAsia="en-GB"/>
              </w:rPr>
              <w:t>0</w:t>
            </w:r>
            <w:r w:rsidR="0041023C" w:rsidRPr="008A58E8">
              <w:rPr>
                <w:lang w:val="en-GB" w:eastAsia="en-GB"/>
              </w:rPr>
              <w: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CACFC" w14:textId="4800D393" w:rsidR="00DE7A37" w:rsidRPr="008A58E8" w:rsidRDefault="0041023C" w:rsidP="00DF24F0">
            <w:pPr>
              <w:pStyle w:val="NoSpacing"/>
              <w:rPr>
                <w:lang w:val="en-GB" w:eastAsia="en-GB"/>
              </w:rPr>
            </w:pPr>
            <w:r w:rsidRPr="008A58E8">
              <w:rPr>
                <w:lang w:val="en-GB" w:eastAsia="en-GB"/>
              </w:rPr>
              <w:t>Final provisions</w:t>
            </w:r>
          </w:p>
        </w:tc>
        <w:tc>
          <w:tcPr>
            <w:tcW w:w="567" w:type="dxa"/>
            <w:tcBorders>
              <w:top w:val="single" w:sz="4" w:space="0" w:color="auto"/>
              <w:left w:val="single" w:sz="4" w:space="0" w:color="auto"/>
              <w:bottom w:val="single" w:sz="4" w:space="0" w:color="auto"/>
              <w:right w:val="single" w:sz="4" w:space="0" w:color="auto"/>
            </w:tcBorders>
          </w:tcPr>
          <w:p w14:paraId="73E53E9F"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3CA05C5D"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42656"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c>
          <w:tcPr>
            <w:tcW w:w="3261" w:type="dxa"/>
            <w:tcBorders>
              <w:top w:val="single" w:sz="4" w:space="0" w:color="auto"/>
              <w:left w:val="single" w:sz="4" w:space="0" w:color="auto"/>
              <w:bottom w:val="single" w:sz="4" w:space="0" w:color="auto"/>
              <w:right w:val="single" w:sz="4" w:space="0" w:color="auto"/>
            </w:tcBorders>
          </w:tcPr>
          <w:p w14:paraId="0D3FA72F" w14:textId="77777777" w:rsidR="00DE7A37" w:rsidRPr="00E67748" w:rsidRDefault="00DE7A37" w:rsidP="007B0135">
            <w:pPr>
              <w:spacing w:after="0" w:line="240" w:lineRule="auto"/>
              <w:jc w:val="both"/>
              <w:rPr>
                <w:rFonts w:ascii="Calibri" w:eastAsia="Times New Roman" w:hAnsi="Calibri" w:cs="Times New Roman"/>
                <w:color w:val="767171" w:themeColor="background2" w:themeShade="80"/>
                <w:lang w:val="en-GB" w:eastAsia="en-GB"/>
              </w:rPr>
            </w:pPr>
          </w:p>
        </w:tc>
      </w:tr>
      <w:tr w:rsidR="0041023C" w:rsidRPr="00E67748" w14:paraId="1335C761" w14:textId="77777777" w:rsidTr="0041023C">
        <w:trPr>
          <w:trHeight w:val="300"/>
        </w:trPr>
        <w:tc>
          <w:tcPr>
            <w:tcW w:w="1065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8F968C8" w14:textId="20A5265E" w:rsidR="0041023C" w:rsidRPr="00671580" w:rsidRDefault="0041023C" w:rsidP="007B0135">
            <w:pPr>
              <w:spacing w:after="0" w:line="240" w:lineRule="auto"/>
              <w:jc w:val="both"/>
              <w:rPr>
                <w:rFonts w:ascii="Calibri" w:eastAsia="Times New Roman" w:hAnsi="Calibri" w:cs="Times New Roman"/>
                <w:b/>
                <w:sz w:val="28"/>
                <w:szCs w:val="28"/>
                <w:lang w:val="en-GB" w:eastAsia="en-GB"/>
              </w:rPr>
            </w:pPr>
            <w:r w:rsidRPr="00671580">
              <w:rPr>
                <w:rFonts w:ascii="Calibri" w:eastAsia="Times New Roman" w:hAnsi="Calibri" w:cs="Times New Roman"/>
                <w:b/>
                <w:sz w:val="28"/>
                <w:szCs w:val="28"/>
                <w:lang w:val="en-GB" w:eastAsia="en-GB"/>
              </w:rPr>
              <w:t>Additional questions</w:t>
            </w:r>
          </w:p>
        </w:tc>
      </w:tr>
      <w:tr w:rsidR="008A58E8" w:rsidRPr="00E67748" w14:paraId="3119FEC5" w14:textId="77777777" w:rsidTr="007B6B67">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89576E5" w14:textId="77777777" w:rsidR="008A58E8" w:rsidRPr="00671580" w:rsidRDefault="008A58E8" w:rsidP="007B0135">
            <w:pPr>
              <w:pStyle w:val="ListParagraph"/>
              <w:numPr>
                <w:ilvl w:val="0"/>
                <w:numId w:val="42"/>
              </w:numPr>
              <w:spacing w:after="0" w:line="240" w:lineRule="auto"/>
              <w:jc w:val="both"/>
              <w:rPr>
                <w:rFonts w:ascii="Calibri" w:eastAsia="Times New Roman" w:hAnsi="Calibri" w:cs="Times New Roman"/>
                <w:lang w:val="en-GB" w:eastAsia="en-GB"/>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6E06E72D" w14:textId="5D37EBFA" w:rsidR="008A58E8" w:rsidRPr="00671580" w:rsidRDefault="008A58E8">
            <w:pPr>
              <w:pStyle w:val="NormalWeb"/>
              <w:spacing w:before="0" w:beforeAutospacing="0" w:after="0" w:afterAutospacing="0"/>
              <w:jc w:val="both"/>
              <w:rPr>
                <w:rFonts w:ascii="Calibri" w:hAnsi="Calibri" w:cs="Calibri"/>
                <w:b/>
                <w:sz w:val="22"/>
                <w:szCs w:val="22"/>
                <w:lang w:val="en-GB"/>
              </w:rPr>
            </w:pPr>
            <w:r w:rsidRPr="00671580">
              <w:rPr>
                <w:rFonts w:ascii="Calibri" w:hAnsi="Calibri"/>
                <w:lang w:val="en-GB" w:eastAsia="en-GB"/>
              </w:rPr>
              <w:t xml:space="preserve">For the balancing agreement </w:t>
            </w:r>
            <w:r w:rsidR="00677F53">
              <w:rPr>
                <w:rFonts w:ascii="Calibri" w:hAnsi="Calibri"/>
                <w:lang w:val="en-GB" w:eastAsia="en-GB"/>
              </w:rPr>
              <w:t>collateral management rules foresee different rules depending on with which TSO agreement is concluded</w:t>
            </w:r>
            <w:r w:rsidRPr="00671580">
              <w:rPr>
                <w:rFonts w:ascii="Calibri" w:hAnsi="Calibri"/>
                <w:lang w:val="en-GB" w:eastAsia="en-GB"/>
              </w:rPr>
              <w:t xml:space="preserve">. </w:t>
            </w:r>
            <w:r w:rsidR="004D4E17" w:rsidRPr="00671580">
              <w:rPr>
                <w:rFonts w:ascii="Calibri" w:hAnsi="Calibri"/>
                <w:lang w:val="en-GB" w:eastAsia="en-GB"/>
              </w:rPr>
              <w:t xml:space="preserve">Do you </w:t>
            </w:r>
            <w:r w:rsidR="00677F53">
              <w:rPr>
                <w:rFonts w:ascii="Calibri" w:hAnsi="Calibri"/>
                <w:lang w:val="en-GB" w:eastAsia="en-GB"/>
              </w:rPr>
              <w:t>agree with such approach</w:t>
            </w:r>
            <w:r w:rsidRPr="00671580">
              <w:rPr>
                <w:rFonts w:ascii="Calibri" w:hAnsi="Calibri"/>
                <w:lang w:val="en-GB" w:eastAsia="en-GB"/>
              </w:rPr>
              <w:t>?</w:t>
            </w:r>
          </w:p>
        </w:tc>
        <w:tc>
          <w:tcPr>
            <w:tcW w:w="4962" w:type="dxa"/>
            <w:gridSpan w:val="4"/>
            <w:tcBorders>
              <w:top w:val="single" w:sz="4" w:space="0" w:color="auto"/>
              <w:left w:val="single" w:sz="4" w:space="0" w:color="auto"/>
              <w:bottom w:val="single" w:sz="4" w:space="0" w:color="auto"/>
              <w:right w:val="single" w:sz="4" w:space="0" w:color="auto"/>
            </w:tcBorders>
          </w:tcPr>
          <w:p w14:paraId="19DF9313" w14:textId="77777777" w:rsidR="008A58E8" w:rsidRPr="00E67748" w:rsidRDefault="008A58E8" w:rsidP="007B0135">
            <w:pPr>
              <w:spacing w:after="0" w:line="240" w:lineRule="auto"/>
              <w:jc w:val="both"/>
              <w:rPr>
                <w:rFonts w:ascii="Calibri" w:eastAsia="Times New Roman" w:hAnsi="Calibri" w:cs="Times New Roman"/>
                <w:color w:val="767171" w:themeColor="background2" w:themeShade="80"/>
                <w:lang w:val="en-GB" w:eastAsia="en-GB"/>
              </w:rPr>
            </w:pPr>
          </w:p>
        </w:tc>
      </w:tr>
      <w:tr w:rsidR="008A58E8" w:rsidRPr="00E67748" w14:paraId="599E8691" w14:textId="77777777" w:rsidTr="00101D0B">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F241624" w14:textId="77777777" w:rsidR="008A58E8" w:rsidRPr="00671580" w:rsidRDefault="008A58E8" w:rsidP="007B0135">
            <w:pPr>
              <w:pStyle w:val="ListParagraph"/>
              <w:numPr>
                <w:ilvl w:val="0"/>
                <w:numId w:val="42"/>
              </w:numPr>
              <w:spacing w:after="0" w:line="240" w:lineRule="auto"/>
              <w:jc w:val="both"/>
              <w:rPr>
                <w:rFonts w:ascii="Calibri" w:eastAsia="Times New Roman" w:hAnsi="Calibri" w:cs="Times New Roman"/>
                <w:lang w:val="en-GB" w:eastAsia="en-GB"/>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5111224" w14:textId="3494A52F" w:rsidR="008A58E8" w:rsidRPr="00671580" w:rsidRDefault="008A58E8" w:rsidP="007B0135">
            <w:pPr>
              <w:pStyle w:val="NormalWeb"/>
              <w:spacing w:before="0" w:beforeAutospacing="0" w:after="0" w:afterAutospacing="0"/>
              <w:jc w:val="both"/>
              <w:rPr>
                <w:rFonts w:ascii="Calibri" w:hAnsi="Calibri"/>
                <w:lang w:val="en-GB" w:eastAsia="en-GB"/>
              </w:rPr>
            </w:pPr>
            <w:r w:rsidRPr="00671580">
              <w:rPr>
                <w:rFonts w:ascii="Calibri" w:hAnsi="Calibri"/>
                <w:lang w:val="en-GB" w:eastAsia="en-GB"/>
              </w:rPr>
              <w:t xml:space="preserve">Common rules provide the possibility to transfer the balance responsibility to another Network User. </w:t>
            </w:r>
            <w:r w:rsidR="004D4E17" w:rsidRPr="00671580">
              <w:rPr>
                <w:rFonts w:ascii="Calibri" w:hAnsi="Calibri"/>
                <w:lang w:val="en-GB" w:eastAsia="en-GB"/>
              </w:rPr>
              <w:t>Do you see the need to offer the possibility to transfer balance responsibility?</w:t>
            </w:r>
          </w:p>
        </w:tc>
        <w:tc>
          <w:tcPr>
            <w:tcW w:w="4962" w:type="dxa"/>
            <w:gridSpan w:val="4"/>
            <w:tcBorders>
              <w:top w:val="single" w:sz="4" w:space="0" w:color="auto"/>
              <w:left w:val="single" w:sz="4" w:space="0" w:color="auto"/>
              <w:bottom w:val="single" w:sz="4" w:space="0" w:color="auto"/>
              <w:right w:val="single" w:sz="4" w:space="0" w:color="auto"/>
            </w:tcBorders>
          </w:tcPr>
          <w:p w14:paraId="6AF1CEFC" w14:textId="77777777" w:rsidR="008A58E8" w:rsidRPr="00E67748" w:rsidRDefault="008A58E8" w:rsidP="007B0135">
            <w:pPr>
              <w:spacing w:after="0" w:line="240" w:lineRule="auto"/>
              <w:jc w:val="both"/>
              <w:rPr>
                <w:rFonts w:ascii="Calibri" w:eastAsia="Times New Roman" w:hAnsi="Calibri" w:cs="Times New Roman"/>
                <w:color w:val="767171" w:themeColor="background2" w:themeShade="80"/>
                <w:lang w:val="en-GB" w:eastAsia="en-GB"/>
              </w:rPr>
            </w:pPr>
          </w:p>
        </w:tc>
      </w:tr>
      <w:tr w:rsidR="008A58E8" w:rsidRPr="00E67748" w14:paraId="65EF73FD" w14:textId="77777777" w:rsidTr="00AE2896">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C6943A1" w14:textId="77777777" w:rsidR="008A58E8" w:rsidRPr="00671580" w:rsidRDefault="008A58E8" w:rsidP="007B0135">
            <w:pPr>
              <w:pStyle w:val="ListParagraph"/>
              <w:numPr>
                <w:ilvl w:val="0"/>
                <w:numId w:val="42"/>
              </w:numPr>
              <w:spacing w:after="0" w:line="240" w:lineRule="auto"/>
              <w:jc w:val="both"/>
              <w:rPr>
                <w:rFonts w:ascii="Calibri" w:eastAsia="Times New Roman" w:hAnsi="Calibri" w:cs="Times New Roman"/>
                <w:lang w:val="en-GB" w:eastAsia="en-GB"/>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D546315" w14:textId="1147FB9E" w:rsidR="008A58E8" w:rsidRPr="00671580" w:rsidRDefault="004D4E17" w:rsidP="007B0135">
            <w:pPr>
              <w:pStyle w:val="NormalWeb"/>
              <w:spacing w:before="0" w:beforeAutospacing="0" w:after="0" w:afterAutospacing="0"/>
              <w:jc w:val="both"/>
              <w:rPr>
                <w:rFonts w:ascii="Calibri" w:hAnsi="Calibri"/>
                <w:lang w:val="en-GB" w:eastAsia="en-GB"/>
              </w:rPr>
            </w:pPr>
            <w:r w:rsidRPr="00671580">
              <w:rPr>
                <w:rFonts w:ascii="Calibri" w:hAnsi="Calibri"/>
                <w:lang w:val="en-GB" w:eastAsia="en-GB"/>
              </w:rPr>
              <w:t xml:space="preserve"> The proposed imbalance calculation methodology foresees, that the balancing costs of the TSO would be covered with the neutrality adjustment that will be added to daily imbalance price and adjusted at times. Do you have any comments regarding the methodology?</w:t>
            </w:r>
          </w:p>
        </w:tc>
        <w:tc>
          <w:tcPr>
            <w:tcW w:w="4962" w:type="dxa"/>
            <w:gridSpan w:val="4"/>
            <w:tcBorders>
              <w:top w:val="single" w:sz="4" w:space="0" w:color="auto"/>
              <w:left w:val="single" w:sz="4" w:space="0" w:color="auto"/>
              <w:bottom w:val="single" w:sz="4" w:space="0" w:color="auto"/>
              <w:right w:val="single" w:sz="4" w:space="0" w:color="auto"/>
            </w:tcBorders>
          </w:tcPr>
          <w:p w14:paraId="296A168A" w14:textId="77777777" w:rsidR="008A58E8" w:rsidRPr="00E67748" w:rsidRDefault="008A58E8" w:rsidP="007B0135">
            <w:pPr>
              <w:spacing w:after="0" w:line="240" w:lineRule="auto"/>
              <w:jc w:val="both"/>
              <w:rPr>
                <w:rFonts w:ascii="Calibri" w:eastAsia="Times New Roman" w:hAnsi="Calibri" w:cs="Times New Roman"/>
                <w:color w:val="767171" w:themeColor="background2" w:themeShade="80"/>
                <w:lang w:val="en-GB" w:eastAsia="en-GB"/>
              </w:rPr>
            </w:pPr>
          </w:p>
        </w:tc>
      </w:tr>
      <w:tr w:rsidR="008A58E8" w:rsidRPr="00E67748" w14:paraId="4C10166D" w14:textId="77777777" w:rsidTr="00AE2896">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EFA1AF2" w14:textId="77777777" w:rsidR="008A58E8" w:rsidRPr="00671580" w:rsidRDefault="008A58E8" w:rsidP="007B0135">
            <w:pPr>
              <w:pStyle w:val="ListParagraph"/>
              <w:numPr>
                <w:ilvl w:val="0"/>
                <w:numId w:val="42"/>
              </w:numPr>
              <w:spacing w:after="0" w:line="240" w:lineRule="auto"/>
              <w:jc w:val="both"/>
              <w:rPr>
                <w:rFonts w:ascii="Calibri" w:eastAsia="Times New Roman" w:hAnsi="Calibri" w:cs="Times New Roman"/>
                <w:lang w:val="en-GB" w:eastAsia="en-GB"/>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4192E33" w14:textId="2C3DA56C" w:rsidR="008A58E8" w:rsidRPr="00671580" w:rsidRDefault="008A58E8" w:rsidP="007B0135">
            <w:pPr>
              <w:pStyle w:val="NormalWeb"/>
              <w:spacing w:before="0" w:beforeAutospacing="0" w:after="0" w:afterAutospacing="0"/>
              <w:jc w:val="both"/>
              <w:rPr>
                <w:rFonts w:ascii="Calibri" w:hAnsi="Calibri"/>
                <w:lang w:val="en-GB" w:eastAsia="en-GB"/>
              </w:rPr>
            </w:pPr>
            <w:r w:rsidRPr="00671580">
              <w:rPr>
                <w:rFonts w:ascii="Calibri" w:hAnsi="Calibri"/>
                <w:lang w:val="en-GB" w:eastAsia="en-GB"/>
              </w:rPr>
              <w:t>Do you have any comments regarding the proposed timeline for the calculation of imbalance settlement reports and invoicing?</w:t>
            </w:r>
          </w:p>
        </w:tc>
        <w:tc>
          <w:tcPr>
            <w:tcW w:w="4962" w:type="dxa"/>
            <w:gridSpan w:val="4"/>
            <w:tcBorders>
              <w:top w:val="single" w:sz="4" w:space="0" w:color="auto"/>
              <w:left w:val="single" w:sz="4" w:space="0" w:color="auto"/>
              <w:bottom w:val="single" w:sz="4" w:space="0" w:color="auto"/>
              <w:right w:val="single" w:sz="4" w:space="0" w:color="auto"/>
            </w:tcBorders>
          </w:tcPr>
          <w:p w14:paraId="450E2E39" w14:textId="77777777" w:rsidR="008A58E8" w:rsidRPr="00E67748" w:rsidRDefault="008A58E8" w:rsidP="007B0135">
            <w:pPr>
              <w:spacing w:after="0" w:line="240" w:lineRule="auto"/>
              <w:jc w:val="both"/>
              <w:rPr>
                <w:rFonts w:ascii="Calibri" w:eastAsia="Times New Roman" w:hAnsi="Calibri" w:cs="Times New Roman"/>
                <w:color w:val="767171" w:themeColor="background2" w:themeShade="80"/>
                <w:lang w:val="en-GB" w:eastAsia="en-GB"/>
              </w:rPr>
            </w:pPr>
          </w:p>
        </w:tc>
      </w:tr>
      <w:tr w:rsidR="00671580" w:rsidRPr="00E67748" w14:paraId="7DCF78E1" w14:textId="77777777" w:rsidTr="00AE2896">
        <w:trPr>
          <w:trHeight w:val="300"/>
        </w:trPr>
        <w:tc>
          <w:tcPr>
            <w:tcW w:w="73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B337C4C" w14:textId="77777777" w:rsidR="00671580" w:rsidRPr="00671580" w:rsidRDefault="00671580" w:rsidP="007B0135">
            <w:pPr>
              <w:pStyle w:val="ListParagraph"/>
              <w:numPr>
                <w:ilvl w:val="0"/>
                <w:numId w:val="42"/>
              </w:numPr>
              <w:spacing w:after="0" w:line="240" w:lineRule="auto"/>
              <w:jc w:val="both"/>
              <w:rPr>
                <w:rFonts w:ascii="Calibri" w:eastAsia="Times New Roman" w:hAnsi="Calibri" w:cs="Times New Roman"/>
                <w:lang w:val="en-GB" w:eastAsia="en-GB"/>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1342602" w14:textId="534D9BC1" w:rsidR="00671580" w:rsidRPr="00671580" w:rsidRDefault="00671580" w:rsidP="007B0135">
            <w:pPr>
              <w:pStyle w:val="NormalWeb"/>
              <w:spacing w:before="0" w:beforeAutospacing="0" w:after="0" w:afterAutospacing="0"/>
              <w:jc w:val="both"/>
              <w:rPr>
                <w:rFonts w:ascii="Calibri" w:hAnsi="Calibri"/>
                <w:lang w:val="en-GB" w:eastAsia="en-GB"/>
              </w:rPr>
            </w:pPr>
            <w:r>
              <w:rPr>
                <w:rFonts w:ascii="Calibri" w:hAnsi="Calibri"/>
                <w:lang w:val="en-GB" w:eastAsia="en-GB"/>
              </w:rPr>
              <w:t>Do you have any additional comments to the balancing rules?</w:t>
            </w:r>
          </w:p>
        </w:tc>
        <w:tc>
          <w:tcPr>
            <w:tcW w:w="4962" w:type="dxa"/>
            <w:gridSpan w:val="4"/>
            <w:tcBorders>
              <w:top w:val="single" w:sz="4" w:space="0" w:color="auto"/>
              <w:left w:val="single" w:sz="4" w:space="0" w:color="auto"/>
              <w:bottom w:val="single" w:sz="4" w:space="0" w:color="auto"/>
              <w:right w:val="single" w:sz="4" w:space="0" w:color="auto"/>
            </w:tcBorders>
          </w:tcPr>
          <w:p w14:paraId="58A2EF9E" w14:textId="77777777" w:rsidR="00671580" w:rsidRPr="00E67748" w:rsidRDefault="00671580" w:rsidP="007B0135">
            <w:pPr>
              <w:spacing w:after="0" w:line="240" w:lineRule="auto"/>
              <w:jc w:val="both"/>
              <w:rPr>
                <w:rFonts w:ascii="Calibri" w:eastAsia="Times New Roman" w:hAnsi="Calibri" w:cs="Times New Roman"/>
                <w:color w:val="767171" w:themeColor="background2" w:themeShade="80"/>
                <w:lang w:val="en-GB" w:eastAsia="en-GB"/>
              </w:rPr>
            </w:pPr>
          </w:p>
        </w:tc>
      </w:tr>
    </w:tbl>
    <w:p w14:paraId="03642EEE" w14:textId="1BB41D1D" w:rsidR="00F551C7" w:rsidRPr="004D4E17" w:rsidRDefault="00F551C7" w:rsidP="007B0135">
      <w:pPr>
        <w:pStyle w:val="NormalWeb"/>
        <w:spacing w:before="0" w:beforeAutospacing="0" w:after="0" w:afterAutospacing="0"/>
        <w:jc w:val="both"/>
        <w:rPr>
          <w:rFonts w:ascii="Calibri" w:hAnsi="Calibri" w:cs="Calibri"/>
          <w:color w:val="767171" w:themeColor="background2" w:themeShade="80"/>
          <w:sz w:val="28"/>
          <w:szCs w:val="22"/>
          <w:lang w:val="en-GB"/>
        </w:rPr>
      </w:pPr>
    </w:p>
    <w:p w14:paraId="3BC426C3" w14:textId="77777777" w:rsidR="000061DF" w:rsidRDefault="000061DF" w:rsidP="007B0135">
      <w:pPr>
        <w:pStyle w:val="NormalWeb"/>
        <w:spacing w:before="0" w:beforeAutospacing="0" w:after="0" w:afterAutospacing="0"/>
        <w:jc w:val="both"/>
        <w:rPr>
          <w:rFonts w:ascii="Calibri" w:hAnsi="Calibri" w:cs="Calibri"/>
          <w:sz w:val="28"/>
          <w:szCs w:val="22"/>
          <w:lang w:val="en-GB"/>
        </w:rPr>
      </w:pPr>
    </w:p>
    <w:p w14:paraId="3003BCC0" w14:textId="66172BE9" w:rsidR="00F551C7" w:rsidRPr="001B338A" w:rsidRDefault="00F551C7" w:rsidP="007B0135">
      <w:pPr>
        <w:jc w:val="both"/>
        <w:rPr>
          <w:color w:val="404040" w:themeColor="text1" w:themeTint="BF"/>
          <w:lang w:val="en-GB" w:eastAsia="en-GB"/>
        </w:rPr>
      </w:pPr>
      <w:r w:rsidRPr="001B338A">
        <w:rPr>
          <w:b/>
          <w:color w:val="404040" w:themeColor="text1" w:themeTint="BF"/>
          <w:lang w:val="en-GB" w:eastAsia="en-GB"/>
        </w:rPr>
        <w:t>Please provide your answers to the questions</w:t>
      </w:r>
      <w:r w:rsidR="000061DF">
        <w:rPr>
          <w:b/>
          <w:color w:val="404040" w:themeColor="text1" w:themeTint="BF"/>
          <w:lang w:val="en-GB" w:eastAsia="en-GB"/>
        </w:rPr>
        <w:t xml:space="preserve"> </w:t>
      </w:r>
      <w:r>
        <w:rPr>
          <w:b/>
          <w:color w:val="404040" w:themeColor="text1" w:themeTint="BF"/>
          <w:lang w:val="en-GB" w:eastAsia="en-GB"/>
        </w:rPr>
        <w:t xml:space="preserve">(preferably </w:t>
      </w:r>
      <w:r w:rsidRPr="001B338A">
        <w:rPr>
          <w:b/>
          <w:color w:val="404040" w:themeColor="text1" w:themeTint="BF"/>
          <w:lang w:val="en-GB" w:eastAsia="en-GB"/>
        </w:rPr>
        <w:t>in English</w:t>
      </w:r>
      <w:r>
        <w:rPr>
          <w:b/>
          <w:color w:val="404040" w:themeColor="text1" w:themeTint="BF"/>
          <w:lang w:val="en-GB" w:eastAsia="en-GB"/>
        </w:rPr>
        <w:t>)</w:t>
      </w:r>
      <w:r w:rsidR="00347012">
        <w:rPr>
          <w:b/>
          <w:color w:val="404040" w:themeColor="text1" w:themeTint="BF"/>
          <w:lang w:val="en-GB" w:eastAsia="en-GB"/>
        </w:rPr>
        <w:t xml:space="preserve"> until </w:t>
      </w:r>
      <w:r w:rsidR="004340A0">
        <w:rPr>
          <w:b/>
          <w:color w:val="404040" w:themeColor="text1" w:themeTint="BF"/>
          <w:lang w:val="en-GB" w:eastAsia="en-GB"/>
        </w:rPr>
        <w:t>05.04</w:t>
      </w:r>
      <w:r w:rsidR="00347012">
        <w:rPr>
          <w:b/>
          <w:color w:val="404040" w:themeColor="text1" w:themeTint="BF"/>
          <w:lang w:val="en-GB" w:eastAsia="en-GB"/>
        </w:rPr>
        <w:t>.2019 by email to:</w:t>
      </w:r>
    </w:p>
    <w:p w14:paraId="11674FA3" w14:textId="1E551C5E" w:rsidR="008B0480" w:rsidRPr="001B338A" w:rsidRDefault="008B0480" w:rsidP="007B0135">
      <w:pPr>
        <w:pStyle w:val="ListParagraph"/>
        <w:numPr>
          <w:ilvl w:val="0"/>
          <w:numId w:val="39"/>
        </w:numPr>
        <w:spacing w:after="0" w:line="240" w:lineRule="auto"/>
        <w:jc w:val="both"/>
        <w:rPr>
          <w:lang w:val="en-GB" w:eastAsia="en-GB"/>
        </w:rPr>
      </w:pPr>
      <w:r w:rsidRPr="001B338A">
        <w:rPr>
          <w:lang w:val="en-GB" w:eastAsia="en-GB"/>
        </w:rPr>
        <w:t xml:space="preserve">AS „Conexus Baltic Grid” </w:t>
      </w:r>
      <w:r>
        <w:rPr>
          <w:lang w:val="en-GB" w:eastAsia="en-GB"/>
        </w:rPr>
        <w:t xml:space="preserve">– </w:t>
      </w:r>
      <w:r w:rsidR="00851810">
        <w:rPr>
          <w:lang w:val="en-GB" w:eastAsia="en-GB"/>
        </w:rPr>
        <w:t xml:space="preserve">Jānis Skubeņičs </w:t>
      </w:r>
      <w:r w:rsidR="00851810" w:rsidRPr="00347012">
        <w:rPr>
          <w:rStyle w:val="Hyperlink"/>
        </w:rPr>
        <w:t>consultation@conexus.lv</w:t>
      </w:r>
    </w:p>
    <w:p w14:paraId="4366CC93" w14:textId="32AF40DB" w:rsidR="008B0480" w:rsidRDefault="008B0480" w:rsidP="007B0135">
      <w:pPr>
        <w:pStyle w:val="ListParagraph"/>
        <w:numPr>
          <w:ilvl w:val="0"/>
          <w:numId w:val="39"/>
        </w:numPr>
        <w:spacing w:after="0" w:line="240" w:lineRule="auto"/>
        <w:jc w:val="both"/>
        <w:rPr>
          <w:lang w:val="en-GB" w:eastAsia="en-GB"/>
        </w:rPr>
      </w:pPr>
      <w:proofErr w:type="spellStart"/>
      <w:r w:rsidRPr="001B338A">
        <w:rPr>
          <w:lang w:val="en-GB" w:eastAsia="en-GB"/>
        </w:rPr>
        <w:t>Elering</w:t>
      </w:r>
      <w:proofErr w:type="spellEnd"/>
      <w:r w:rsidRPr="001B338A">
        <w:rPr>
          <w:lang w:val="en-GB" w:eastAsia="en-GB"/>
        </w:rPr>
        <w:t xml:space="preserve"> AS </w:t>
      </w:r>
      <w:r w:rsidR="004D4E17">
        <w:rPr>
          <w:lang w:val="en-GB" w:eastAsia="en-GB"/>
        </w:rPr>
        <w:t xml:space="preserve">– Kaisa Jette Särekanno </w:t>
      </w:r>
      <w:hyperlink r:id="rId9" w:history="1">
        <w:r w:rsidR="004D4E17" w:rsidRPr="00177B98">
          <w:rPr>
            <w:rStyle w:val="Hyperlink"/>
            <w:lang w:val="en-GB" w:eastAsia="en-GB"/>
          </w:rPr>
          <w:t>kaisa.sarekanno@elering.ee</w:t>
        </w:r>
      </w:hyperlink>
      <w:r w:rsidR="004D4E17">
        <w:rPr>
          <w:lang w:val="en-GB" w:eastAsia="en-GB"/>
        </w:rPr>
        <w:t xml:space="preserve"> </w:t>
      </w:r>
    </w:p>
    <w:p w14:paraId="25C8243C" w14:textId="77777777" w:rsidR="008B0480" w:rsidRPr="001B338A" w:rsidRDefault="008B0480" w:rsidP="007B0135">
      <w:pPr>
        <w:pStyle w:val="ListParagraph"/>
        <w:spacing w:after="0" w:line="240" w:lineRule="auto"/>
        <w:jc w:val="both"/>
        <w:rPr>
          <w:lang w:val="en-GB" w:eastAsia="en-GB"/>
        </w:rPr>
      </w:pPr>
    </w:p>
    <w:p w14:paraId="1A6CDE7B" w14:textId="01B1F5C4" w:rsidR="00F551C7" w:rsidRPr="001B338A" w:rsidRDefault="00F551C7" w:rsidP="007B0135">
      <w:pPr>
        <w:spacing w:after="0" w:line="240" w:lineRule="auto"/>
        <w:jc w:val="both"/>
        <w:rPr>
          <w:lang w:val="en-GB" w:eastAsia="en-GB"/>
        </w:rPr>
      </w:pPr>
      <w:r w:rsidRPr="001B338A">
        <w:rPr>
          <w:lang w:val="en-GB" w:eastAsia="en-GB"/>
        </w:rPr>
        <w:t>Should you have any questions please contact</w:t>
      </w:r>
      <w:r w:rsidR="008B0480">
        <w:rPr>
          <w:lang w:val="en-GB" w:eastAsia="en-GB"/>
        </w:rPr>
        <w:t xml:space="preserve"> the respective representatives listed above.</w:t>
      </w:r>
    </w:p>
    <w:p w14:paraId="64772C66" w14:textId="77777777" w:rsidR="00F551C7" w:rsidRPr="001B338A" w:rsidRDefault="00F551C7" w:rsidP="007B0135">
      <w:pPr>
        <w:jc w:val="both"/>
        <w:rPr>
          <w:lang w:val="en-GB"/>
        </w:rPr>
      </w:pPr>
    </w:p>
    <w:p w14:paraId="4AEF372C" w14:textId="77777777" w:rsidR="00F551C7" w:rsidRPr="001B338A" w:rsidRDefault="00F551C7" w:rsidP="007B0135">
      <w:pPr>
        <w:spacing w:after="0" w:line="240" w:lineRule="auto"/>
        <w:jc w:val="both"/>
        <w:rPr>
          <w:lang w:val="en-GB"/>
        </w:rPr>
      </w:pPr>
    </w:p>
    <w:p w14:paraId="1B233061" w14:textId="77777777" w:rsidR="00F551C7" w:rsidRDefault="00F551C7" w:rsidP="007B0135">
      <w:pPr>
        <w:pStyle w:val="NormalWeb"/>
        <w:spacing w:before="0" w:beforeAutospacing="0" w:after="0" w:afterAutospacing="0"/>
        <w:jc w:val="both"/>
        <w:rPr>
          <w:rFonts w:ascii="Calibri" w:hAnsi="Calibri" w:cs="Calibri"/>
          <w:sz w:val="28"/>
          <w:szCs w:val="22"/>
          <w:lang w:val="en-GB"/>
        </w:rPr>
      </w:pPr>
      <w:bookmarkStart w:id="2" w:name="_GoBack"/>
      <w:bookmarkEnd w:id="2"/>
    </w:p>
    <w:sectPr w:rsidR="00F551C7" w:rsidSect="00347012">
      <w:headerReference w:type="default" r:id="rId10"/>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FE0AD" w16cid:durableId="1F6F05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57BE7" w14:textId="77777777" w:rsidR="007B0135" w:rsidRDefault="007B0135" w:rsidP="00A66600">
      <w:pPr>
        <w:spacing w:after="0" w:line="240" w:lineRule="auto"/>
      </w:pPr>
      <w:r>
        <w:separator/>
      </w:r>
    </w:p>
  </w:endnote>
  <w:endnote w:type="continuationSeparator" w:id="0">
    <w:p w14:paraId="469CDB97" w14:textId="77777777" w:rsidR="007B0135" w:rsidRDefault="007B0135" w:rsidP="00A6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2FED" w14:textId="77777777" w:rsidR="007B0135" w:rsidRDefault="007B0135" w:rsidP="00A66600">
      <w:pPr>
        <w:spacing w:after="0" w:line="240" w:lineRule="auto"/>
      </w:pPr>
      <w:r>
        <w:separator/>
      </w:r>
    </w:p>
  </w:footnote>
  <w:footnote w:type="continuationSeparator" w:id="0">
    <w:p w14:paraId="5C54BE2E" w14:textId="77777777" w:rsidR="007B0135" w:rsidRDefault="007B0135" w:rsidP="00A6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37"/>
      <w:gridCol w:w="3486"/>
    </w:tblGrid>
    <w:tr w:rsidR="007B0135" w14:paraId="5BDC03F1" w14:textId="77777777" w:rsidTr="00202292">
      <w:tc>
        <w:tcPr>
          <w:tcW w:w="3162" w:type="dxa"/>
          <w:vAlign w:val="center"/>
        </w:tcPr>
        <w:p w14:paraId="28F30494" w14:textId="77777777" w:rsidR="007B0135" w:rsidRDefault="007B0135" w:rsidP="00202292">
          <w:pPr>
            <w:pStyle w:val="Header"/>
            <w:jc w:val="center"/>
          </w:pPr>
          <w:r w:rsidRPr="00160A8F">
            <w:rPr>
              <w:rFonts w:ascii="Times New Roman" w:hAnsi="Times New Roman" w:cs="Times New Roman"/>
              <w:noProof/>
              <w:lang w:eastAsia="et-EE"/>
            </w:rPr>
            <w:drawing>
              <wp:inline distT="0" distB="0" distL="0" distR="0" wp14:anchorId="2290288B" wp14:editId="50AA0774">
                <wp:extent cx="1609725" cy="535305"/>
                <wp:effectExtent l="0" t="0" r="9525" b="0"/>
                <wp:docPr id="9" name="Picture 9" descr="http://elering.ee/public/Infokeskus/.thumbnails/Elering_logo_eng_GENERATING_OPPORTUNITIES_52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ring.ee/public/Infokeskus/.thumbnails/Elering_logo_eng_GENERATING_OPPORTUNITIES_520x17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35305"/>
                        </a:xfrm>
                        <a:prstGeom prst="rect">
                          <a:avLst/>
                        </a:prstGeom>
                        <a:noFill/>
                        <a:ln>
                          <a:noFill/>
                        </a:ln>
                      </pic:spPr>
                    </pic:pic>
                  </a:graphicData>
                </a:graphic>
              </wp:inline>
            </w:drawing>
          </w:r>
        </w:p>
      </w:tc>
      <w:tc>
        <w:tcPr>
          <w:tcW w:w="3486" w:type="dxa"/>
          <w:vAlign w:val="center"/>
        </w:tcPr>
        <w:p w14:paraId="0E0373D1" w14:textId="08060CFB" w:rsidR="007B0135" w:rsidRDefault="007B0135" w:rsidP="00A66600">
          <w:pPr>
            <w:pStyle w:val="Header"/>
            <w:jc w:val="center"/>
          </w:pPr>
        </w:p>
      </w:tc>
      <w:tc>
        <w:tcPr>
          <w:tcW w:w="3163" w:type="dxa"/>
          <w:vAlign w:val="center"/>
        </w:tcPr>
        <w:p w14:paraId="357EC86E" w14:textId="50541F1A" w:rsidR="007B0135" w:rsidRDefault="007B0135" w:rsidP="00A66600">
          <w:pPr>
            <w:pStyle w:val="Header"/>
            <w:jc w:val="center"/>
          </w:pPr>
          <w:r>
            <w:rPr>
              <w:noProof/>
              <w:lang w:eastAsia="et-EE"/>
            </w:rPr>
            <w:drawing>
              <wp:inline distT="0" distB="0" distL="0" distR="0" wp14:anchorId="463A12C5" wp14:editId="3CEEDFBD">
                <wp:extent cx="2076450" cy="895350"/>
                <wp:effectExtent l="0" t="0" r="0" b="0"/>
                <wp:docPr id="10" name="Picture 10" descr="C:\Users\kajali.kotsar\Desktop\AJ\Logod\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li.kotsar\Desktop\AJ\Logod\conexu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895350"/>
                        </a:xfrm>
                        <a:prstGeom prst="rect">
                          <a:avLst/>
                        </a:prstGeom>
                        <a:noFill/>
                        <a:ln>
                          <a:noFill/>
                        </a:ln>
                      </pic:spPr>
                    </pic:pic>
                  </a:graphicData>
                </a:graphic>
              </wp:inline>
            </w:drawing>
          </w:r>
        </w:p>
      </w:tc>
    </w:tr>
  </w:tbl>
  <w:p w14:paraId="77054C08" w14:textId="77777777" w:rsidR="007B0135" w:rsidRDefault="007B0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7FB"/>
    <w:multiLevelType w:val="hybridMultilevel"/>
    <w:tmpl w:val="9C02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1D41"/>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86BA2"/>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02A9"/>
    <w:multiLevelType w:val="hybridMultilevel"/>
    <w:tmpl w:val="04C442E0"/>
    <w:lvl w:ilvl="0" w:tplc="0409000F">
      <w:start w:val="1"/>
      <w:numFmt w:val="decimal"/>
      <w:lvlText w:val="%1."/>
      <w:lvlJc w:val="left"/>
      <w:pPr>
        <w:ind w:left="7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442A"/>
    <w:multiLevelType w:val="hybridMultilevel"/>
    <w:tmpl w:val="C6FC25B6"/>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D38A0"/>
    <w:multiLevelType w:val="hybridMultilevel"/>
    <w:tmpl w:val="3D50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440FE"/>
    <w:multiLevelType w:val="multilevel"/>
    <w:tmpl w:val="83F26A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563" w:hanging="720"/>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465C67"/>
    <w:multiLevelType w:val="hybridMultilevel"/>
    <w:tmpl w:val="2CFA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C7AC8"/>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06D0C"/>
    <w:multiLevelType w:val="hybridMultilevel"/>
    <w:tmpl w:val="7752E010"/>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B3E3E"/>
    <w:multiLevelType w:val="hybridMultilevel"/>
    <w:tmpl w:val="FDD0DF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7DD090B"/>
    <w:multiLevelType w:val="hybridMultilevel"/>
    <w:tmpl w:val="41408FDE"/>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707B4"/>
    <w:multiLevelType w:val="hybridMultilevel"/>
    <w:tmpl w:val="CEB8E114"/>
    <w:lvl w:ilvl="0" w:tplc="53EC19B4">
      <w:start w:val="1"/>
      <w:numFmt w:val="decimal"/>
      <w:lvlText w:val="%1."/>
      <w:lvlJc w:val="left"/>
      <w:pPr>
        <w:ind w:left="744"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94FF5"/>
    <w:multiLevelType w:val="hybridMultilevel"/>
    <w:tmpl w:val="6CCE7256"/>
    <w:lvl w:ilvl="0" w:tplc="53EC19B4">
      <w:start w:val="1"/>
      <w:numFmt w:val="decimal"/>
      <w:lvlText w:val="%1."/>
      <w:lvlJc w:val="left"/>
      <w:pPr>
        <w:ind w:left="744" w:hanging="360"/>
      </w:pPr>
      <w:rPr>
        <w:b/>
        <w:i w:val="0"/>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E3BA4"/>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84666"/>
    <w:multiLevelType w:val="hybridMultilevel"/>
    <w:tmpl w:val="0FCA1734"/>
    <w:lvl w:ilvl="0" w:tplc="53EC19B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07845"/>
    <w:multiLevelType w:val="hybridMultilevel"/>
    <w:tmpl w:val="B784F626"/>
    <w:lvl w:ilvl="0" w:tplc="3DFE996A">
      <w:numFmt w:val="bullet"/>
      <w:lvlText w:val="•"/>
      <w:lvlJc w:val="left"/>
      <w:pPr>
        <w:ind w:left="720" w:hanging="720"/>
      </w:pPr>
      <w:rPr>
        <w:rFonts w:ascii="Verdana" w:eastAsiaTheme="minorEastAsia" w:hAnsi="Verdana" w:cs="Verdan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6AA656F"/>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D67B4"/>
    <w:multiLevelType w:val="hybridMultilevel"/>
    <w:tmpl w:val="D4DC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B2E45"/>
    <w:multiLevelType w:val="hybridMultilevel"/>
    <w:tmpl w:val="C6FC25B6"/>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F7DE6"/>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954AA"/>
    <w:multiLevelType w:val="hybridMultilevel"/>
    <w:tmpl w:val="7A1E4BBE"/>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33EC6"/>
    <w:multiLevelType w:val="hybridMultilevel"/>
    <w:tmpl w:val="B5762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2E4"/>
    <w:multiLevelType w:val="hybridMultilevel"/>
    <w:tmpl w:val="1A8603C2"/>
    <w:lvl w:ilvl="0" w:tplc="04090013">
      <w:start w:val="1"/>
      <w:numFmt w:val="upp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C12F44"/>
    <w:multiLevelType w:val="hybridMultilevel"/>
    <w:tmpl w:val="17C4FD6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E1154B"/>
    <w:multiLevelType w:val="hybridMultilevel"/>
    <w:tmpl w:val="3DFC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944E1"/>
    <w:multiLevelType w:val="hybridMultilevel"/>
    <w:tmpl w:val="682CE348"/>
    <w:lvl w:ilvl="0" w:tplc="53EC19B4">
      <w:start w:val="1"/>
      <w:numFmt w:val="decimal"/>
      <w:lvlText w:val="%1."/>
      <w:lvlJc w:val="left"/>
      <w:pPr>
        <w:ind w:left="744" w:hanging="360"/>
      </w:pPr>
      <w:rPr>
        <w:b/>
        <w:i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46D5C"/>
    <w:multiLevelType w:val="hybridMultilevel"/>
    <w:tmpl w:val="7C8C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83DD7"/>
    <w:multiLevelType w:val="hybridMultilevel"/>
    <w:tmpl w:val="274ABB34"/>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D352BC"/>
    <w:multiLevelType w:val="hybridMultilevel"/>
    <w:tmpl w:val="9ECA42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81376"/>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81A48"/>
    <w:multiLevelType w:val="hybridMultilevel"/>
    <w:tmpl w:val="FF8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71631"/>
    <w:multiLevelType w:val="hybridMultilevel"/>
    <w:tmpl w:val="F61421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395CC4"/>
    <w:multiLevelType w:val="hybridMultilevel"/>
    <w:tmpl w:val="D38AEC92"/>
    <w:lvl w:ilvl="0" w:tplc="56EE7C58">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E3CF3"/>
    <w:multiLevelType w:val="hybridMultilevel"/>
    <w:tmpl w:val="A1303A2E"/>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A64B0"/>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760E1"/>
    <w:multiLevelType w:val="hybridMultilevel"/>
    <w:tmpl w:val="E522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734B1"/>
    <w:multiLevelType w:val="hybridMultilevel"/>
    <w:tmpl w:val="57B6398C"/>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B739BD"/>
    <w:multiLevelType w:val="hybridMultilevel"/>
    <w:tmpl w:val="DAAC84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37C21"/>
    <w:multiLevelType w:val="hybridMultilevel"/>
    <w:tmpl w:val="C9F6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87342"/>
    <w:multiLevelType w:val="hybridMultilevel"/>
    <w:tmpl w:val="F4C014D6"/>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B74F5"/>
    <w:multiLevelType w:val="hybridMultilevel"/>
    <w:tmpl w:val="1C6EEE36"/>
    <w:lvl w:ilvl="0" w:tplc="53EC19B4">
      <w:start w:val="1"/>
      <w:numFmt w:val="decimal"/>
      <w:lvlText w:val="%1."/>
      <w:lvlJc w:val="left"/>
      <w:pPr>
        <w:ind w:left="744" w:hanging="360"/>
      </w:pPr>
      <w:rPr>
        <w:b/>
        <w:i w:val="0"/>
      </w:rPr>
    </w:lvl>
    <w:lvl w:ilvl="1" w:tplc="08090019">
      <w:start w:val="1"/>
      <w:numFmt w:val="lowerLetter"/>
      <w:lvlText w:val="%2."/>
      <w:lvlJc w:val="left"/>
      <w:pPr>
        <w:ind w:left="1464" w:hanging="360"/>
      </w:pPr>
    </w:lvl>
    <w:lvl w:ilvl="2" w:tplc="0809001B">
      <w:start w:val="1"/>
      <w:numFmt w:val="lowerRoman"/>
      <w:lvlText w:val="%3."/>
      <w:lvlJc w:val="right"/>
      <w:pPr>
        <w:ind w:left="2184" w:hanging="180"/>
      </w:pPr>
    </w:lvl>
    <w:lvl w:ilvl="3" w:tplc="0809000F">
      <w:start w:val="1"/>
      <w:numFmt w:val="decimal"/>
      <w:lvlText w:val="%4."/>
      <w:lvlJc w:val="left"/>
      <w:pPr>
        <w:ind w:left="2904" w:hanging="360"/>
      </w:pPr>
    </w:lvl>
    <w:lvl w:ilvl="4" w:tplc="08090019">
      <w:start w:val="1"/>
      <w:numFmt w:val="lowerLetter"/>
      <w:lvlText w:val="%5."/>
      <w:lvlJc w:val="left"/>
      <w:pPr>
        <w:ind w:left="3624" w:hanging="360"/>
      </w:pPr>
    </w:lvl>
    <w:lvl w:ilvl="5" w:tplc="0809001B">
      <w:start w:val="1"/>
      <w:numFmt w:val="lowerRoman"/>
      <w:lvlText w:val="%6."/>
      <w:lvlJc w:val="right"/>
      <w:pPr>
        <w:ind w:left="4344" w:hanging="180"/>
      </w:pPr>
    </w:lvl>
    <w:lvl w:ilvl="6" w:tplc="0809000F">
      <w:start w:val="1"/>
      <w:numFmt w:val="decimal"/>
      <w:lvlText w:val="%7."/>
      <w:lvlJc w:val="left"/>
      <w:pPr>
        <w:ind w:left="5064" w:hanging="360"/>
      </w:pPr>
    </w:lvl>
    <w:lvl w:ilvl="7" w:tplc="08090019">
      <w:start w:val="1"/>
      <w:numFmt w:val="lowerLetter"/>
      <w:lvlText w:val="%8."/>
      <w:lvlJc w:val="left"/>
      <w:pPr>
        <w:ind w:left="5784" w:hanging="360"/>
      </w:pPr>
    </w:lvl>
    <w:lvl w:ilvl="8" w:tplc="0809001B">
      <w:start w:val="1"/>
      <w:numFmt w:val="lowerRoman"/>
      <w:lvlText w:val="%9."/>
      <w:lvlJc w:val="right"/>
      <w:pPr>
        <w:ind w:left="6504" w:hanging="180"/>
      </w:pPr>
    </w:lvl>
  </w:abstractNum>
  <w:abstractNum w:abstractNumId="42" w15:restartNumberingAfterBreak="0">
    <w:nsid w:val="792B3E2C"/>
    <w:multiLevelType w:val="hybridMultilevel"/>
    <w:tmpl w:val="D5F226F4"/>
    <w:lvl w:ilvl="0" w:tplc="0409000F">
      <w:start w:val="1"/>
      <w:numFmt w:val="decimal"/>
      <w:lvlText w:val="%1."/>
      <w:lvlJc w:val="left"/>
      <w:pPr>
        <w:ind w:left="720" w:hanging="360"/>
      </w:pPr>
    </w:lvl>
    <w:lvl w:ilvl="1" w:tplc="CA40B472">
      <w:start w:val="22"/>
      <w:numFmt w:val="bullet"/>
      <w:lvlText w:val="•"/>
      <w:lvlJc w:val="left"/>
      <w:pPr>
        <w:ind w:left="1800" w:hanging="720"/>
      </w:pPr>
      <w:rPr>
        <w:rFonts w:ascii="Calibri" w:eastAsia="Times New Roman"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D43F1"/>
    <w:multiLevelType w:val="hybridMultilevel"/>
    <w:tmpl w:val="6F50D938"/>
    <w:lvl w:ilvl="0" w:tplc="53EC19B4">
      <w:start w:val="1"/>
      <w:numFmt w:val="decimal"/>
      <w:lvlText w:val="%1."/>
      <w:lvlJc w:val="left"/>
      <w:pPr>
        <w:ind w:left="744" w:hanging="360"/>
      </w:pPr>
      <w:rPr>
        <w:b/>
        <w:i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526C46"/>
    <w:multiLevelType w:val="hybridMultilevel"/>
    <w:tmpl w:val="EE920BB2"/>
    <w:lvl w:ilvl="0" w:tplc="53EC19B4">
      <w:start w:val="1"/>
      <w:numFmt w:val="decimal"/>
      <w:lvlText w:val="%1."/>
      <w:lvlJc w:val="left"/>
      <w:pPr>
        <w:ind w:left="744" w:hanging="360"/>
      </w:pPr>
      <w:rPr>
        <w:b/>
        <w:i w:val="0"/>
      </w:rPr>
    </w:lvl>
    <w:lvl w:ilvl="1" w:tplc="08090019">
      <w:start w:val="1"/>
      <w:numFmt w:val="lowerLetter"/>
      <w:lvlText w:val="%2."/>
      <w:lvlJc w:val="lef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42"/>
  </w:num>
  <w:num w:numId="4">
    <w:abstractNumId w:val="7"/>
  </w:num>
  <w:num w:numId="5">
    <w:abstractNumId w:val="0"/>
  </w:num>
  <w:num w:numId="6">
    <w:abstractNumId w:val="5"/>
  </w:num>
  <w:num w:numId="7">
    <w:abstractNumId w:val="16"/>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2"/>
  </w:num>
  <w:num w:numId="11">
    <w:abstractNumId w:val="40"/>
  </w:num>
  <w:num w:numId="12">
    <w:abstractNumId w:val="21"/>
  </w:num>
  <w:num w:numId="13">
    <w:abstractNumId w:val="28"/>
  </w:num>
  <w:num w:numId="14">
    <w:abstractNumId w:val="11"/>
  </w:num>
  <w:num w:numId="15">
    <w:abstractNumId w:val="44"/>
  </w:num>
  <w:num w:numId="16">
    <w:abstractNumId w:val="37"/>
  </w:num>
  <w:num w:numId="17">
    <w:abstractNumId w:val="29"/>
  </w:num>
  <w:num w:numId="18">
    <w:abstractNumId w:val="23"/>
  </w:num>
  <w:num w:numId="19">
    <w:abstractNumId w:val="9"/>
  </w:num>
  <w:num w:numId="20">
    <w:abstractNumId w:val="13"/>
  </w:num>
  <w:num w:numId="21">
    <w:abstractNumId w:val="32"/>
  </w:num>
  <w:num w:numId="22">
    <w:abstractNumId w:val="24"/>
  </w:num>
  <w:num w:numId="23">
    <w:abstractNumId w:val="26"/>
  </w:num>
  <w:num w:numId="24">
    <w:abstractNumId w:val="43"/>
  </w:num>
  <w:num w:numId="25">
    <w:abstractNumId w:val="34"/>
  </w:num>
  <w:num w:numId="26">
    <w:abstractNumId w:val="15"/>
  </w:num>
  <w:num w:numId="27">
    <w:abstractNumId w:val="38"/>
  </w:num>
  <w:num w:numId="28">
    <w:abstractNumId w:val="1"/>
  </w:num>
  <w:num w:numId="29">
    <w:abstractNumId w:val="14"/>
  </w:num>
  <w:num w:numId="30">
    <w:abstractNumId w:val="8"/>
  </w:num>
  <w:num w:numId="31">
    <w:abstractNumId w:val="35"/>
  </w:num>
  <w:num w:numId="32">
    <w:abstractNumId w:val="30"/>
  </w:num>
  <w:num w:numId="33">
    <w:abstractNumId w:val="17"/>
  </w:num>
  <w:num w:numId="34">
    <w:abstractNumId w:val="2"/>
  </w:num>
  <w:num w:numId="35">
    <w:abstractNumId w:val="20"/>
  </w:num>
  <w:num w:numId="36">
    <w:abstractNumId w:val="22"/>
  </w:num>
  <w:num w:numId="37">
    <w:abstractNumId w:val="27"/>
  </w:num>
  <w:num w:numId="38">
    <w:abstractNumId w:val="39"/>
  </w:num>
  <w:num w:numId="39">
    <w:abstractNumId w:val="25"/>
  </w:num>
  <w:num w:numId="40">
    <w:abstractNumId w:val="19"/>
  </w:num>
  <w:num w:numId="41">
    <w:abstractNumId w:val="4"/>
  </w:num>
  <w:num w:numId="42">
    <w:abstractNumId w:val="33"/>
  </w:num>
  <w:num w:numId="43">
    <w:abstractNumId w:val="36"/>
  </w:num>
  <w:num w:numId="44">
    <w:abstractNumId w:val="3"/>
  </w:num>
  <w:num w:numId="45">
    <w:abstractNumId w:val="10"/>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17"/>
    <w:rsid w:val="000061DF"/>
    <w:rsid w:val="000D1396"/>
    <w:rsid w:val="001312B6"/>
    <w:rsid w:val="00135F91"/>
    <w:rsid w:val="00142CF4"/>
    <w:rsid w:val="00176A9C"/>
    <w:rsid w:val="001B3C62"/>
    <w:rsid w:val="001C5574"/>
    <w:rsid w:val="001D7F61"/>
    <w:rsid w:val="00202292"/>
    <w:rsid w:val="0020596A"/>
    <w:rsid w:val="0027149B"/>
    <w:rsid w:val="00274501"/>
    <w:rsid w:val="00276BF1"/>
    <w:rsid w:val="00282220"/>
    <w:rsid w:val="002A2EAD"/>
    <w:rsid w:val="002A34AA"/>
    <w:rsid w:val="002A6F0E"/>
    <w:rsid w:val="002C1E90"/>
    <w:rsid w:val="002E7EF6"/>
    <w:rsid w:val="002F1B67"/>
    <w:rsid w:val="002F2603"/>
    <w:rsid w:val="002F3DDC"/>
    <w:rsid w:val="002F449C"/>
    <w:rsid w:val="002F63E7"/>
    <w:rsid w:val="00315193"/>
    <w:rsid w:val="00347012"/>
    <w:rsid w:val="003557E8"/>
    <w:rsid w:val="00372658"/>
    <w:rsid w:val="00386517"/>
    <w:rsid w:val="00394B8F"/>
    <w:rsid w:val="003A3C86"/>
    <w:rsid w:val="003B12E3"/>
    <w:rsid w:val="003B364C"/>
    <w:rsid w:val="003B7AC1"/>
    <w:rsid w:val="003C75A9"/>
    <w:rsid w:val="003C7C1E"/>
    <w:rsid w:val="003D3E3A"/>
    <w:rsid w:val="003E0DD8"/>
    <w:rsid w:val="003F3E71"/>
    <w:rsid w:val="00404D53"/>
    <w:rsid w:val="0041023C"/>
    <w:rsid w:val="004340A0"/>
    <w:rsid w:val="00494EE7"/>
    <w:rsid w:val="004B5D58"/>
    <w:rsid w:val="004C5049"/>
    <w:rsid w:val="004D4E17"/>
    <w:rsid w:val="004D590F"/>
    <w:rsid w:val="00516474"/>
    <w:rsid w:val="00564334"/>
    <w:rsid w:val="00595A15"/>
    <w:rsid w:val="005B3185"/>
    <w:rsid w:val="005C64E5"/>
    <w:rsid w:val="006003A3"/>
    <w:rsid w:val="0061261B"/>
    <w:rsid w:val="00656C19"/>
    <w:rsid w:val="00671580"/>
    <w:rsid w:val="006729CE"/>
    <w:rsid w:val="006756DD"/>
    <w:rsid w:val="00677F53"/>
    <w:rsid w:val="006B0988"/>
    <w:rsid w:val="006C0B72"/>
    <w:rsid w:val="006D0D1E"/>
    <w:rsid w:val="00723A04"/>
    <w:rsid w:val="007264C8"/>
    <w:rsid w:val="0074215F"/>
    <w:rsid w:val="00746438"/>
    <w:rsid w:val="00786986"/>
    <w:rsid w:val="00793A0C"/>
    <w:rsid w:val="007B0135"/>
    <w:rsid w:val="00813E6A"/>
    <w:rsid w:val="008156B3"/>
    <w:rsid w:val="008343AA"/>
    <w:rsid w:val="00851810"/>
    <w:rsid w:val="008568DB"/>
    <w:rsid w:val="00864488"/>
    <w:rsid w:val="00885652"/>
    <w:rsid w:val="00887044"/>
    <w:rsid w:val="008A03F6"/>
    <w:rsid w:val="008A53CD"/>
    <w:rsid w:val="008A58E8"/>
    <w:rsid w:val="008B0480"/>
    <w:rsid w:val="008E49BD"/>
    <w:rsid w:val="008F107F"/>
    <w:rsid w:val="00903679"/>
    <w:rsid w:val="009167E3"/>
    <w:rsid w:val="0092132F"/>
    <w:rsid w:val="009266D1"/>
    <w:rsid w:val="00946175"/>
    <w:rsid w:val="00955B25"/>
    <w:rsid w:val="00965E3A"/>
    <w:rsid w:val="00980EF7"/>
    <w:rsid w:val="009A449A"/>
    <w:rsid w:val="009A79DB"/>
    <w:rsid w:val="009C69FB"/>
    <w:rsid w:val="009D08BB"/>
    <w:rsid w:val="009D2C5B"/>
    <w:rsid w:val="00A07A19"/>
    <w:rsid w:val="00A143F5"/>
    <w:rsid w:val="00A16287"/>
    <w:rsid w:val="00A22B29"/>
    <w:rsid w:val="00A238C4"/>
    <w:rsid w:val="00A264C9"/>
    <w:rsid w:val="00A66600"/>
    <w:rsid w:val="00AA1805"/>
    <w:rsid w:val="00AA5BED"/>
    <w:rsid w:val="00AA6E18"/>
    <w:rsid w:val="00AD4626"/>
    <w:rsid w:val="00AE7B4A"/>
    <w:rsid w:val="00B06CD1"/>
    <w:rsid w:val="00B13860"/>
    <w:rsid w:val="00B17188"/>
    <w:rsid w:val="00B2086A"/>
    <w:rsid w:val="00BE34E1"/>
    <w:rsid w:val="00BE5641"/>
    <w:rsid w:val="00C01420"/>
    <w:rsid w:val="00C52315"/>
    <w:rsid w:val="00C55681"/>
    <w:rsid w:val="00C83A68"/>
    <w:rsid w:val="00CB60CA"/>
    <w:rsid w:val="00CE4319"/>
    <w:rsid w:val="00D00834"/>
    <w:rsid w:val="00D0376D"/>
    <w:rsid w:val="00D4514A"/>
    <w:rsid w:val="00D514B1"/>
    <w:rsid w:val="00D6337B"/>
    <w:rsid w:val="00D848BF"/>
    <w:rsid w:val="00DE7A37"/>
    <w:rsid w:val="00DF24F0"/>
    <w:rsid w:val="00E043C4"/>
    <w:rsid w:val="00E15916"/>
    <w:rsid w:val="00E225D1"/>
    <w:rsid w:val="00E3700E"/>
    <w:rsid w:val="00E42234"/>
    <w:rsid w:val="00E6725E"/>
    <w:rsid w:val="00E67748"/>
    <w:rsid w:val="00E76BA5"/>
    <w:rsid w:val="00E77862"/>
    <w:rsid w:val="00E97BD4"/>
    <w:rsid w:val="00ED2B61"/>
    <w:rsid w:val="00F10FC0"/>
    <w:rsid w:val="00F11645"/>
    <w:rsid w:val="00F26E77"/>
    <w:rsid w:val="00F33706"/>
    <w:rsid w:val="00F50A66"/>
    <w:rsid w:val="00F551C7"/>
    <w:rsid w:val="00F64CF5"/>
    <w:rsid w:val="00F77DA7"/>
    <w:rsid w:val="00FB7139"/>
    <w:rsid w:val="00FE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7BCDD8"/>
  <w15:docId w15:val="{F11108D5-020C-4148-BA48-CE8A7A3D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29"/>
  </w:style>
  <w:style w:type="paragraph" w:styleId="Heading1">
    <w:name w:val="heading 1"/>
    <w:basedOn w:val="Normal"/>
    <w:next w:val="Normal"/>
    <w:link w:val="Heading1Char"/>
    <w:autoRedefine/>
    <w:uiPriority w:val="9"/>
    <w:qFormat/>
    <w:rsid w:val="00CB60CA"/>
    <w:pPr>
      <w:widowControl w:val="0"/>
      <w:numPr>
        <w:numId w:val="46"/>
      </w:numPr>
      <w:spacing w:after="0" w:line="240" w:lineRule="auto"/>
      <w:jc w:val="both"/>
      <w:outlineLvl w:val="0"/>
    </w:pPr>
    <w:rPr>
      <w:rFonts w:ascii="Times New Roman" w:eastAsia="Times New Roman" w:hAnsi="Times New Roman" w:cstheme="majorBidi"/>
      <w:b/>
      <w:sz w:val="24"/>
      <w:szCs w:val="32"/>
      <w:lang w:val="en-GB"/>
    </w:rPr>
  </w:style>
  <w:style w:type="paragraph" w:styleId="Heading2">
    <w:name w:val="heading 2"/>
    <w:basedOn w:val="Normal"/>
    <w:next w:val="Normal"/>
    <w:link w:val="Heading2Char"/>
    <w:uiPriority w:val="9"/>
    <w:semiHidden/>
    <w:unhideWhenUsed/>
    <w:qFormat/>
    <w:rsid w:val="00CB60CA"/>
    <w:pPr>
      <w:widowControl w:val="0"/>
      <w:numPr>
        <w:ilvl w:val="1"/>
        <w:numId w:val="46"/>
      </w:numPr>
      <w:spacing w:after="0" w:line="240" w:lineRule="auto"/>
      <w:jc w:val="both"/>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autoRedefine/>
    <w:uiPriority w:val="9"/>
    <w:semiHidden/>
    <w:unhideWhenUsed/>
    <w:qFormat/>
    <w:rsid w:val="00CB60CA"/>
    <w:pPr>
      <w:widowControl w:val="0"/>
      <w:numPr>
        <w:ilvl w:val="2"/>
        <w:numId w:val="46"/>
      </w:numPr>
      <w:spacing w:after="0" w:line="240" w:lineRule="auto"/>
      <w:ind w:left="720"/>
      <w:jc w:val="both"/>
      <w:outlineLvl w:val="2"/>
    </w:pPr>
    <w:rPr>
      <w:rFonts w:ascii="Times New Roman" w:eastAsiaTheme="majorEastAsia" w:hAnsi="Times New Roman" w:cstheme="majorBidi"/>
      <w:sz w:val="24"/>
      <w:szCs w:val="24"/>
      <w:lang w:val="en-GB"/>
    </w:rPr>
  </w:style>
  <w:style w:type="paragraph" w:styleId="Heading4">
    <w:name w:val="heading 4"/>
    <w:basedOn w:val="Normal"/>
    <w:next w:val="Normal"/>
    <w:link w:val="Heading4Char"/>
    <w:uiPriority w:val="9"/>
    <w:semiHidden/>
    <w:unhideWhenUsed/>
    <w:qFormat/>
    <w:rsid w:val="00CB60CA"/>
    <w:pPr>
      <w:widowControl w:val="0"/>
      <w:numPr>
        <w:ilvl w:val="3"/>
        <w:numId w:val="46"/>
      </w:numPr>
      <w:spacing w:after="0" w:line="240" w:lineRule="auto"/>
      <w:jc w:val="both"/>
      <w:outlineLvl w:val="3"/>
    </w:pPr>
    <w:rPr>
      <w:rFonts w:ascii="Times New Roman" w:eastAsiaTheme="majorEastAsia" w:hAnsi="Times New Roman" w:cstheme="majorBidi"/>
      <w:iCs/>
    </w:rPr>
  </w:style>
  <w:style w:type="paragraph" w:styleId="Heading6">
    <w:name w:val="heading 6"/>
    <w:basedOn w:val="Normal"/>
    <w:next w:val="Normal"/>
    <w:link w:val="Heading6Char"/>
    <w:uiPriority w:val="9"/>
    <w:semiHidden/>
    <w:unhideWhenUsed/>
    <w:qFormat/>
    <w:rsid w:val="00CB60CA"/>
    <w:pPr>
      <w:keepNext/>
      <w:keepLines/>
      <w:numPr>
        <w:ilvl w:val="5"/>
        <w:numId w:val="46"/>
      </w:numPr>
      <w:spacing w:before="40" w:after="0" w:line="240" w:lineRule="auto"/>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60CA"/>
    <w:pPr>
      <w:keepNext/>
      <w:keepLines/>
      <w:numPr>
        <w:ilvl w:val="6"/>
        <w:numId w:val="46"/>
      </w:numPr>
      <w:spacing w:before="40" w:after="0" w:line="240" w:lineRule="auto"/>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B60CA"/>
    <w:pPr>
      <w:keepNext/>
      <w:keepLines/>
      <w:numPr>
        <w:ilvl w:val="7"/>
        <w:numId w:val="46"/>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60CA"/>
    <w:pPr>
      <w:keepNext/>
      <w:keepLines/>
      <w:numPr>
        <w:ilvl w:val="8"/>
        <w:numId w:val="46"/>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5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Ha"/>
    <w:basedOn w:val="Normal"/>
    <w:link w:val="ListParagraphChar"/>
    <w:uiPriority w:val="34"/>
    <w:qFormat/>
    <w:rsid w:val="00E42234"/>
    <w:pPr>
      <w:ind w:left="720"/>
      <w:contextualSpacing/>
    </w:pPr>
  </w:style>
  <w:style w:type="character" w:styleId="CommentReference">
    <w:name w:val="annotation reference"/>
    <w:basedOn w:val="DefaultParagraphFont"/>
    <w:semiHidden/>
    <w:unhideWhenUsed/>
    <w:rsid w:val="000D1396"/>
    <w:rPr>
      <w:sz w:val="16"/>
      <w:szCs w:val="16"/>
    </w:rPr>
  </w:style>
  <w:style w:type="paragraph" w:styleId="CommentText">
    <w:name w:val="annotation text"/>
    <w:basedOn w:val="Normal"/>
    <w:link w:val="CommentTextChar"/>
    <w:semiHidden/>
    <w:unhideWhenUsed/>
    <w:rsid w:val="000D1396"/>
    <w:pPr>
      <w:spacing w:line="240" w:lineRule="auto"/>
    </w:pPr>
    <w:rPr>
      <w:sz w:val="20"/>
      <w:szCs w:val="20"/>
    </w:rPr>
  </w:style>
  <w:style w:type="character" w:customStyle="1" w:styleId="CommentTextChar">
    <w:name w:val="Comment Text Char"/>
    <w:basedOn w:val="DefaultParagraphFont"/>
    <w:link w:val="CommentText"/>
    <w:semiHidden/>
    <w:rsid w:val="000D1396"/>
    <w:rPr>
      <w:sz w:val="20"/>
      <w:szCs w:val="20"/>
    </w:rPr>
  </w:style>
  <w:style w:type="paragraph" w:styleId="CommentSubject">
    <w:name w:val="annotation subject"/>
    <w:basedOn w:val="CommentText"/>
    <w:next w:val="CommentText"/>
    <w:link w:val="CommentSubjectChar"/>
    <w:uiPriority w:val="99"/>
    <w:semiHidden/>
    <w:unhideWhenUsed/>
    <w:rsid w:val="000D1396"/>
    <w:rPr>
      <w:b/>
      <w:bCs/>
    </w:rPr>
  </w:style>
  <w:style w:type="character" w:customStyle="1" w:styleId="CommentSubjectChar">
    <w:name w:val="Comment Subject Char"/>
    <w:basedOn w:val="CommentTextChar"/>
    <w:link w:val="CommentSubject"/>
    <w:uiPriority w:val="99"/>
    <w:semiHidden/>
    <w:rsid w:val="000D1396"/>
    <w:rPr>
      <w:b/>
      <w:bCs/>
      <w:sz w:val="20"/>
      <w:szCs w:val="20"/>
    </w:rPr>
  </w:style>
  <w:style w:type="paragraph" w:styleId="BalloonText">
    <w:name w:val="Balloon Text"/>
    <w:basedOn w:val="Normal"/>
    <w:link w:val="BalloonTextChar"/>
    <w:uiPriority w:val="99"/>
    <w:semiHidden/>
    <w:unhideWhenUsed/>
    <w:rsid w:val="000D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96"/>
    <w:rPr>
      <w:rFonts w:ascii="Segoe UI" w:hAnsi="Segoe UI" w:cs="Segoe UI"/>
      <w:sz w:val="18"/>
      <w:szCs w:val="18"/>
    </w:rPr>
  </w:style>
  <w:style w:type="character" w:styleId="Hyperlink">
    <w:name w:val="Hyperlink"/>
    <w:basedOn w:val="DefaultParagraphFont"/>
    <w:uiPriority w:val="99"/>
    <w:unhideWhenUsed/>
    <w:rsid w:val="0027149B"/>
    <w:rPr>
      <w:color w:val="0563C1" w:themeColor="hyperlink"/>
      <w:u w:val="single"/>
    </w:rPr>
  </w:style>
  <w:style w:type="character" w:customStyle="1" w:styleId="Ratkaisematonmaininta1">
    <w:name w:val="Ratkaisematon maininta1"/>
    <w:basedOn w:val="DefaultParagraphFont"/>
    <w:uiPriority w:val="99"/>
    <w:semiHidden/>
    <w:unhideWhenUsed/>
    <w:rsid w:val="0027149B"/>
    <w:rPr>
      <w:color w:val="605E5C"/>
      <w:shd w:val="clear" w:color="auto" w:fill="E1DFDD"/>
    </w:rPr>
  </w:style>
  <w:style w:type="character" w:styleId="FollowedHyperlink">
    <w:name w:val="FollowedHyperlink"/>
    <w:basedOn w:val="DefaultParagraphFont"/>
    <w:uiPriority w:val="99"/>
    <w:semiHidden/>
    <w:unhideWhenUsed/>
    <w:rsid w:val="0027149B"/>
    <w:rPr>
      <w:color w:val="954F72" w:themeColor="followedHyperlink"/>
      <w:u w:val="single"/>
    </w:rPr>
  </w:style>
  <w:style w:type="paragraph" w:styleId="BodyText">
    <w:name w:val="Body Text"/>
    <w:basedOn w:val="Normal"/>
    <w:link w:val="BodyTextChar"/>
    <w:uiPriority w:val="99"/>
    <w:qFormat/>
    <w:rsid w:val="00E043C4"/>
    <w:pPr>
      <w:spacing w:before="40" w:after="140" w:line="280" w:lineRule="atLeast"/>
      <w:jc w:val="both"/>
    </w:pPr>
    <w:rPr>
      <w:rFonts w:ascii="Verdana" w:eastAsiaTheme="minorEastAsia" w:hAnsi="Verdana" w:cs="Verdana"/>
      <w:sz w:val="18"/>
      <w:szCs w:val="18"/>
      <w:lang w:val="en-GB" w:eastAsia="zh-CN"/>
    </w:rPr>
  </w:style>
  <w:style w:type="character" w:customStyle="1" w:styleId="BodyTextChar">
    <w:name w:val="Body Text Char"/>
    <w:basedOn w:val="DefaultParagraphFont"/>
    <w:link w:val="BodyText"/>
    <w:uiPriority w:val="99"/>
    <w:rsid w:val="00E043C4"/>
    <w:rPr>
      <w:rFonts w:ascii="Verdana" w:eastAsiaTheme="minorEastAsia" w:hAnsi="Verdana" w:cs="Verdana"/>
      <w:sz w:val="18"/>
      <w:szCs w:val="18"/>
      <w:lang w:val="en-GB" w:eastAsia="zh-CN"/>
    </w:rPr>
  </w:style>
  <w:style w:type="paragraph" w:customStyle="1" w:styleId="Default">
    <w:name w:val="Default"/>
    <w:rsid w:val="004C5049"/>
    <w:pPr>
      <w:widowControl w:val="0"/>
      <w:autoSpaceDE w:val="0"/>
      <w:autoSpaceDN w:val="0"/>
      <w:adjustRightInd w:val="0"/>
      <w:spacing w:after="0" w:line="240" w:lineRule="auto"/>
    </w:pPr>
    <w:rPr>
      <w:rFonts w:ascii="Helvetica" w:eastAsia="Times New Roman" w:hAnsi="Helvetica" w:cs="Helvetica"/>
      <w:color w:val="000000"/>
      <w:sz w:val="24"/>
      <w:szCs w:val="24"/>
      <w:lang w:val="en-GB" w:eastAsia="en-GB"/>
    </w:rPr>
  </w:style>
  <w:style w:type="paragraph" w:styleId="Header">
    <w:name w:val="header"/>
    <w:basedOn w:val="Normal"/>
    <w:link w:val="HeaderChar"/>
    <w:uiPriority w:val="99"/>
    <w:unhideWhenUsed/>
    <w:rsid w:val="00A66600"/>
    <w:pPr>
      <w:tabs>
        <w:tab w:val="center" w:pos="4986"/>
        <w:tab w:val="right" w:pos="9972"/>
      </w:tabs>
      <w:spacing w:after="0" w:line="240" w:lineRule="auto"/>
    </w:pPr>
  </w:style>
  <w:style w:type="character" w:customStyle="1" w:styleId="HeaderChar">
    <w:name w:val="Header Char"/>
    <w:basedOn w:val="DefaultParagraphFont"/>
    <w:link w:val="Header"/>
    <w:uiPriority w:val="99"/>
    <w:rsid w:val="00A66600"/>
  </w:style>
  <w:style w:type="paragraph" w:styleId="Footer">
    <w:name w:val="footer"/>
    <w:basedOn w:val="Normal"/>
    <w:link w:val="FooterChar"/>
    <w:uiPriority w:val="99"/>
    <w:unhideWhenUsed/>
    <w:rsid w:val="00A66600"/>
    <w:pPr>
      <w:tabs>
        <w:tab w:val="center" w:pos="4986"/>
        <w:tab w:val="right" w:pos="9972"/>
      </w:tabs>
      <w:spacing w:after="0" w:line="240" w:lineRule="auto"/>
    </w:pPr>
  </w:style>
  <w:style w:type="character" w:customStyle="1" w:styleId="FooterChar">
    <w:name w:val="Footer Char"/>
    <w:basedOn w:val="DefaultParagraphFont"/>
    <w:link w:val="Footer"/>
    <w:uiPriority w:val="99"/>
    <w:rsid w:val="00A66600"/>
  </w:style>
  <w:style w:type="table" w:styleId="TableGrid">
    <w:name w:val="Table Grid"/>
    <w:basedOn w:val="TableNormal"/>
    <w:uiPriority w:val="59"/>
    <w:rsid w:val="00A66600"/>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locked/>
    <w:rsid w:val="00F551C7"/>
  </w:style>
  <w:style w:type="character" w:customStyle="1" w:styleId="Heading1Char">
    <w:name w:val="Heading 1 Char"/>
    <w:basedOn w:val="DefaultParagraphFont"/>
    <w:link w:val="Heading1"/>
    <w:uiPriority w:val="9"/>
    <w:rsid w:val="00CB60CA"/>
    <w:rPr>
      <w:rFonts w:ascii="Times New Roman" w:eastAsia="Times New Roman" w:hAnsi="Times New Roman" w:cstheme="majorBidi"/>
      <w:b/>
      <w:sz w:val="24"/>
      <w:szCs w:val="32"/>
      <w:lang w:val="en-GB"/>
    </w:rPr>
  </w:style>
  <w:style w:type="character" w:customStyle="1" w:styleId="Heading2Char">
    <w:name w:val="Heading 2 Char"/>
    <w:basedOn w:val="DefaultParagraphFont"/>
    <w:link w:val="Heading2"/>
    <w:uiPriority w:val="9"/>
    <w:semiHidden/>
    <w:rsid w:val="00CB60CA"/>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CB60CA"/>
    <w:rPr>
      <w:rFonts w:ascii="Times New Roman" w:eastAsiaTheme="majorEastAsia" w:hAnsi="Times New Roman" w:cstheme="majorBidi"/>
      <w:sz w:val="24"/>
      <w:szCs w:val="24"/>
      <w:lang w:val="en-GB"/>
    </w:rPr>
  </w:style>
  <w:style w:type="character" w:customStyle="1" w:styleId="Heading4Char">
    <w:name w:val="Heading 4 Char"/>
    <w:basedOn w:val="DefaultParagraphFont"/>
    <w:link w:val="Heading4"/>
    <w:uiPriority w:val="9"/>
    <w:semiHidden/>
    <w:rsid w:val="00CB60CA"/>
    <w:rPr>
      <w:rFonts w:ascii="Times New Roman" w:eastAsiaTheme="majorEastAsia" w:hAnsi="Times New Roman" w:cstheme="majorBidi"/>
      <w:iCs/>
    </w:rPr>
  </w:style>
  <w:style w:type="character" w:customStyle="1" w:styleId="Heading6Char">
    <w:name w:val="Heading 6 Char"/>
    <w:basedOn w:val="DefaultParagraphFont"/>
    <w:link w:val="Heading6"/>
    <w:uiPriority w:val="9"/>
    <w:semiHidden/>
    <w:rsid w:val="00CB60C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B60C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B60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0CA"/>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DF2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0846">
      <w:bodyDiv w:val="1"/>
      <w:marLeft w:val="0"/>
      <w:marRight w:val="0"/>
      <w:marTop w:val="0"/>
      <w:marBottom w:val="0"/>
      <w:divBdr>
        <w:top w:val="none" w:sz="0" w:space="0" w:color="auto"/>
        <w:left w:val="none" w:sz="0" w:space="0" w:color="auto"/>
        <w:bottom w:val="none" w:sz="0" w:space="0" w:color="auto"/>
        <w:right w:val="none" w:sz="0" w:space="0" w:color="auto"/>
      </w:divBdr>
    </w:div>
    <w:div w:id="236131752">
      <w:bodyDiv w:val="1"/>
      <w:marLeft w:val="0"/>
      <w:marRight w:val="0"/>
      <w:marTop w:val="0"/>
      <w:marBottom w:val="0"/>
      <w:divBdr>
        <w:top w:val="none" w:sz="0" w:space="0" w:color="auto"/>
        <w:left w:val="none" w:sz="0" w:space="0" w:color="auto"/>
        <w:bottom w:val="none" w:sz="0" w:space="0" w:color="auto"/>
        <w:right w:val="none" w:sz="0" w:space="0" w:color="auto"/>
      </w:divBdr>
    </w:div>
    <w:div w:id="615913064">
      <w:bodyDiv w:val="1"/>
      <w:marLeft w:val="0"/>
      <w:marRight w:val="0"/>
      <w:marTop w:val="0"/>
      <w:marBottom w:val="0"/>
      <w:divBdr>
        <w:top w:val="none" w:sz="0" w:space="0" w:color="auto"/>
        <w:left w:val="none" w:sz="0" w:space="0" w:color="auto"/>
        <w:bottom w:val="none" w:sz="0" w:space="0" w:color="auto"/>
        <w:right w:val="none" w:sz="0" w:space="0" w:color="auto"/>
      </w:divBdr>
    </w:div>
    <w:div w:id="1480420741">
      <w:bodyDiv w:val="1"/>
      <w:marLeft w:val="0"/>
      <w:marRight w:val="0"/>
      <w:marTop w:val="0"/>
      <w:marBottom w:val="0"/>
      <w:divBdr>
        <w:top w:val="none" w:sz="0" w:space="0" w:color="auto"/>
        <w:left w:val="none" w:sz="0" w:space="0" w:color="auto"/>
        <w:bottom w:val="none" w:sz="0" w:space="0" w:color="auto"/>
        <w:right w:val="none" w:sz="0" w:space="0" w:color="auto"/>
      </w:divBdr>
      <w:divsChild>
        <w:div w:id="1326592076">
          <w:marLeft w:val="446"/>
          <w:marRight w:val="0"/>
          <w:marTop w:val="77"/>
          <w:marBottom w:val="0"/>
          <w:divBdr>
            <w:top w:val="none" w:sz="0" w:space="0" w:color="auto"/>
            <w:left w:val="none" w:sz="0" w:space="0" w:color="auto"/>
            <w:bottom w:val="none" w:sz="0" w:space="0" w:color="auto"/>
            <w:right w:val="none" w:sz="0" w:space="0" w:color="auto"/>
          </w:divBdr>
        </w:div>
      </w:divsChild>
    </w:div>
    <w:div w:id="1845002172">
      <w:bodyDiv w:val="1"/>
      <w:marLeft w:val="0"/>
      <w:marRight w:val="0"/>
      <w:marTop w:val="0"/>
      <w:marBottom w:val="0"/>
      <w:divBdr>
        <w:top w:val="none" w:sz="0" w:space="0" w:color="auto"/>
        <w:left w:val="none" w:sz="0" w:space="0" w:color="auto"/>
        <w:bottom w:val="none" w:sz="0" w:space="0" w:color="auto"/>
        <w:right w:val="none" w:sz="0" w:space="0" w:color="auto"/>
      </w:divBdr>
    </w:div>
    <w:div w:id="19687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ergrid.lt/uploads/documents/capacity%20management%20principl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isa.sarekanno@elering.e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84EBE-E9C5-4EC1-9878-10E1B083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1789</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Grid</dc:creator>
  <cp:lastModifiedBy>Kaisa Jette Särekanno</cp:lastModifiedBy>
  <cp:revision>7</cp:revision>
  <dcterms:created xsi:type="dcterms:W3CDTF">2019-03-06T17:56:00Z</dcterms:created>
  <dcterms:modified xsi:type="dcterms:W3CDTF">2019-03-08T13:17:00Z</dcterms:modified>
</cp:coreProperties>
</file>